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23F" w:rsidRDefault="00F8023F" w:rsidP="00F8023F">
      <w:pPr>
        <w:jc w:val="center"/>
      </w:pPr>
      <w:bookmarkStart w:id="0" w:name="_GoBack"/>
      <w:bookmarkEnd w:id="0"/>
      <w:r>
        <w:rPr>
          <w:noProof/>
        </w:rPr>
        <w:drawing>
          <wp:inline distT="0" distB="0" distL="0" distR="0">
            <wp:extent cx="1371600" cy="1133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rsidR="00F8023F" w:rsidRPr="00F8023F" w:rsidRDefault="00F8023F" w:rsidP="00F8023F">
      <w:pPr>
        <w:jc w:val="center"/>
        <w:rPr>
          <w:spacing w:val="-5"/>
          <w:sz w:val="28"/>
          <w:szCs w:val="28"/>
        </w:rPr>
      </w:pPr>
      <w:r w:rsidRPr="00F8023F">
        <w:rPr>
          <w:spacing w:val="-5"/>
          <w:sz w:val="28"/>
          <w:szCs w:val="28"/>
        </w:rPr>
        <w:t xml:space="preserve">Specialist Medical </w:t>
      </w:r>
      <w:r w:rsidRPr="00F8023F">
        <w:rPr>
          <w:spacing w:val="-15"/>
          <w:sz w:val="28"/>
          <w:szCs w:val="28"/>
        </w:rPr>
        <w:t>Re</w:t>
      </w:r>
      <w:r w:rsidRPr="00F8023F">
        <w:rPr>
          <w:spacing w:val="-5"/>
          <w:sz w:val="28"/>
          <w:szCs w:val="28"/>
        </w:rPr>
        <w:t>view Council</w:t>
      </w:r>
    </w:p>
    <w:p w:rsidR="00F8023F" w:rsidRPr="00F8023F" w:rsidRDefault="00F8023F" w:rsidP="00F8023F">
      <w:pPr>
        <w:keepNext/>
        <w:widowControl w:val="0"/>
        <w:jc w:val="center"/>
        <w:outlineLvl w:val="6"/>
        <w:rPr>
          <w:b/>
          <w:sz w:val="28"/>
          <w:szCs w:val="28"/>
        </w:rPr>
      </w:pPr>
      <w:r w:rsidRPr="00F8023F">
        <w:rPr>
          <w:b/>
          <w:sz w:val="28"/>
          <w:szCs w:val="28"/>
        </w:rPr>
        <w:t>Declaration and Reasons for Decisions</w:t>
      </w:r>
    </w:p>
    <w:p w:rsidR="00F8023F" w:rsidRPr="00F8023F" w:rsidRDefault="00F8023F" w:rsidP="00F8023F">
      <w:pPr>
        <w:widowControl w:val="0"/>
        <w:jc w:val="center"/>
        <w:rPr>
          <w:i/>
          <w:sz w:val="28"/>
          <w:szCs w:val="28"/>
        </w:rPr>
      </w:pPr>
      <w:r w:rsidRPr="00F8023F">
        <w:rPr>
          <w:i/>
          <w:sz w:val="28"/>
          <w:szCs w:val="28"/>
        </w:rPr>
        <w:t>Section 196W</w:t>
      </w:r>
      <w:r w:rsidRPr="00F8023F">
        <w:rPr>
          <w:i/>
          <w:sz w:val="28"/>
          <w:szCs w:val="28"/>
        </w:rPr>
        <w:br/>
        <w:t>Veterans’ Entitlements Act 1986</w:t>
      </w:r>
    </w:p>
    <w:p w:rsidR="00F8023F" w:rsidRDefault="00F8023F" w:rsidP="00F8023F">
      <w:pPr>
        <w:jc w:val="center"/>
      </w:pPr>
    </w:p>
    <w:p w:rsidR="00F8023F" w:rsidRDefault="00F8023F" w:rsidP="00F8023F">
      <w:pPr>
        <w:pBdr>
          <w:top w:val="single" w:sz="12" w:space="1" w:color="auto"/>
        </w:pBdr>
        <w:ind w:left="3119" w:right="3119"/>
        <w:jc w:val="center"/>
      </w:pPr>
    </w:p>
    <w:p w:rsidR="00F8023F" w:rsidRPr="00254FD4" w:rsidRDefault="00F8023F" w:rsidP="00F8023F">
      <w:pPr>
        <w:jc w:val="center"/>
        <w:rPr>
          <w:sz w:val="24"/>
        </w:rPr>
      </w:pPr>
      <w:r w:rsidRPr="00F8023F">
        <w:rPr>
          <w:b/>
          <w:sz w:val="24"/>
        </w:rPr>
        <w:t xml:space="preserve">Re: Decision of </w:t>
      </w:r>
      <w:r w:rsidRPr="00254FD4">
        <w:rPr>
          <w:b/>
          <w:sz w:val="24"/>
        </w:rPr>
        <w:t>the Repatriation Medical Authority not to make</w:t>
      </w:r>
      <w:r w:rsidRPr="00254FD4">
        <w:rPr>
          <w:sz w:val="24"/>
        </w:rPr>
        <w:t xml:space="preserve"> </w:t>
      </w:r>
    </w:p>
    <w:p w:rsidR="00F8023F" w:rsidRPr="00254FD4" w:rsidRDefault="00F8023F" w:rsidP="00F8023F">
      <w:pPr>
        <w:jc w:val="center"/>
        <w:rPr>
          <w:b/>
          <w:sz w:val="24"/>
        </w:rPr>
      </w:pPr>
      <w:r w:rsidRPr="00254FD4">
        <w:rPr>
          <w:b/>
          <w:sz w:val="24"/>
        </w:rPr>
        <w:t>Statements of Principles for Gulf War Illness or Syndrome</w:t>
      </w:r>
    </w:p>
    <w:p w:rsidR="001B55AF" w:rsidRPr="00254FD4" w:rsidRDefault="00F8023F" w:rsidP="00F8023F">
      <w:pPr>
        <w:ind w:left="1701" w:right="1701"/>
        <w:jc w:val="center"/>
        <w:rPr>
          <w:sz w:val="24"/>
        </w:rPr>
      </w:pPr>
      <w:r w:rsidRPr="00254FD4">
        <w:rPr>
          <w:sz w:val="24"/>
        </w:rPr>
        <w:t xml:space="preserve">Request for </w:t>
      </w:r>
      <w:r w:rsidR="003075EB" w:rsidRPr="00254FD4">
        <w:rPr>
          <w:sz w:val="24"/>
        </w:rPr>
        <w:t>Review Declaration No. 32</w:t>
      </w:r>
    </w:p>
    <w:p w:rsidR="00F8023F" w:rsidRPr="00F8023F" w:rsidRDefault="00F8023F" w:rsidP="00F8023F">
      <w:pPr>
        <w:jc w:val="center"/>
        <w:rPr>
          <w:b/>
          <w:sz w:val="24"/>
        </w:rPr>
      </w:pPr>
      <w:r w:rsidRPr="00254FD4">
        <w:rPr>
          <w:b/>
          <w:sz w:val="24"/>
        </w:rPr>
        <w:t>APPENDICES</w:t>
      </w:r>
    </w:p>
    <w:p w:rsidR="00F8023F" w:rsidRPr="00F93CEA" w:rsidRDefault="00F8023F" w:rsidP="00F8023F">
      <w:pPr>
        <w:jc w:val="center"/>
        <w:rPr>
          <w:b/>
          <w:sz w:val="24"/>
        </w:rPr>
      </w:pPr>
    </w:p>
    <w:p w:rsidR="00F8023F" w:rsidRPr="00F93CEA" w:rsidRDefault="00F8023F" w:rsidP="00F8023F">
      <w:pPr>
        <w:rPr>
          <w:rFonts w:cs="Times New Roman"/>
          <w:sz w:val="24"/>
        </w:rPr>
      </w:pPr>
      <w:r w:rsidRPr="00F93CEA">
        <w:rPr>
          <w:b/>
          <w:sz w:val="24"/>
        </w:rPr>
        <w:t>APPENDIX A</w:t>
      </w:r>
      <w:r w:rsidRPr="00F93CEA">
        <w:rPr>
          <w:sz w:val="24"/>
        </w:rPr>
        <w:t>:  THE CONSTITUTED COUNCIL AND LEGISLATIVE FRAMEWORK OF THE REVIEW</w:t>
      </w:r>
    </w:p>
    <w:p w:rsidR="00F8023F" w:rsidRPr="00F93CEA" w:rsidRDefault="00F8023F" w:rsidP="00F8023F">
      <w:pPr>
        <w:rPr>
          <w:sz w:val="24"/>
        </w:rPr>
      </w:pPr>
    </w:p>
    <w:p w:rsidR="00F8023F" w:rsidRPr="00F93CEA" w:rsidRDefault="00F8023F" w:rsidP="00F8023F">
      <w:pPr>
        <w:rPr>
          <w:sz w:val="24"/>
        </w:rPr>
      </w:pPr>
      <w:r w:rsidRPr="00F93CEA">
        <w:rPr>
          <w:b/>
          <w:sz w:val="24"/>
        </w:rPr>
        <w:t>APPENDIX B</w:t>
      </w:r>
      <w:r w:rsidRPr="00F93CEA">
        <w:rPr>
          <w:sz w:val="24"/>
        </w:rPr>
        <w:t xml:space="preserve">:  </w:t>
      </w:r>
    </w:p>
    <w:p w:rsidR="003936A1" w:rsidRPr="00F93CEA" w:rsidRDefault="00F8023F" w:rsidP="001B55AF">
      <w:pPr>
        <w:pStyle w:val="ListParagraph"/>
        <w:numPr>
          <w:ilvl w:val="0"/>
          <w:numId w:val="1"/>
        </w:numPr>
        <w:rPr>
          <w:sz w:val="24"/>
          <w:szCs w:val="24"/>
        </w:rPr>
      </w:pPr>
      <w:r w:rsidRPr="00F93CEA">
        <w:rPr>
          <w:sz w:val="24"/>
          <w:szCs w:val="24"/>
        </w:rPr>
        <w:t xml:space="preserve">APPENDIX  B1: MATERIAL BEFORE THE RMA </w:t>
      </w:r>
    </w:p>
    <w:p w:rsidR="00F8023F" w:rsidRPr="00F93CEA" w:rsidRDefault="00F8023F" w:rsidP="001B55AF">
      <w:pPr>
        <w:pStyle w:val="ListParagraph"/>
        <w:numPr>
          <w:ilvl w:val="0"/>
          <w:numId w:val="1"/>
        </w:numPr>
        <w:rPr>
          <w:sz w:val="24"/>
          <w:szCs w:val="24"/>
        </w:rPr>
      </w:pPr>
      <w:r w:rsidRPr="00F93CEA">
        <w:rPr>
          <w:sz w:val="24"/>
          <w:szCs w:val="24"/>
        </w:rPr>
        <w:t>APPENDIX  B2: NEW MATERIAL WHICH WAS NOT BEFORE THE RMA</w:t>
      </w:r>
    </w:p>
    <w:p w:rsidR="003936A1" w:rsidRPr="00F93CEA" w:rsidRDefault="003936A1">
      <w:pPr>
        <w:spacing w:after="160" w:line="259" w:lineRule="auto"/>
        <w:rPr>
          <w:rFonts w:eastAsiaTheme="minorHAnsi" w:cs="Times New Roman"/>
          <w:sz w:val="24"/>
          <w:lang w:eastAsia="en-US"/>
        </w:rPr>
      </w:pPr>
      <w:r w:rsidRPr="00F93CEA">
        <w:rPr>
          <w:sz w:val="24"/>
        </w:rPr>
        <w:br w:type="page"/>
      </w:r>
    </w:p>
    <w:p w:rsidR="003936A1" w:rsidRPr="00E34051" w:rsidRDefault="003936A1" w:rsidP="00CE1296">
      <w:pPr>
        <w:pStyle w:val="Heading8"/>
      </w:pPr>
      <w:bookmarkStart w:id="1" w:name="_Toc495411577"/>
      <w:r w:rsidRPr="00E34051">
        <w:lastRenderedPageBreak/>
        <w:t>APPENDIX A:  THE CONSTITUTED COUNCIL AND LEGISLATIVE FRAMEWORK OF THE REVIEW</w:t>
      </w:r>
      <w:bookmarkEnd w:id="1"/>
    </w:p>
    <w:p w:rsidR="003936A1" w:rsidRPr="001808FD" w:rsidRDefault="003936A1" w:rsidP="00CE1296">
      <w:pPr>
        <w:pStyle w:val="Heading7"/>
      </w:pPr>
      <w:bookmarkStart w:id="2" w:name="_Toc495411578"/>
      <w:r w:rsidRPr="001808FD">
        <w:t>The Specialist Medical Review Council</w:t>
      </w:r>
      <w:bookmarkEnd w:id="2"/>
    </w:p>
    <w:p w:rsidR="003936A1" w:rsidRPr="00005854" w:rsidRDefault="003936A1" w:rsidP="00CE1296">
      <w:pPr>
        <w:pStyle w:val="NormalNumbered"/>
      </w:pPr>
      <w:r w:rsidRPr="00005854">
        <w:t>The composition of each Review Council changes from review to review depending on the issues relevant to the particular Statement/s of Principles under review. When a review is undertaken</w:t>
      </w:r>
      <w:r>
        <w:t>,</w:t>
      </w:r>
      <w:r w:rsidRPr="00005854">
        <w:t xml:space="preserve"> three to five Councillors selected by the Convener constitute the Council. </w:t>
      </w:r>
    </w:p>
    <w:p w:rsidR="003936A1" w:rsidRPr="00005854" w:rsidRDefault="003936A1" w:rsidP="003936A1">
      <w:pPr>
        <w:pStyle w:val="NormalNumbered"/>
      </w:pPr>
      <w:r w:rsidRPr="00005854">
        <w:t>The Minister must appoint one of the Councillors to be the Convener. If the Council does not include the Convener, the Convener must appoint one of the Councillors selected for the review to preside at all meetings as Presiding Councillor.</w:t>
      </w:r>
    </w:p>
    <w:p w:rsidR="00C331EC" w:rsidRPr="006723C5" w:rsidRDefault="00C331EC" w:rsidP="00C331EC">
      <w:pPr>
        <w:pStyle w:val="NormalNumbered"/>
      </w:pPr>
      <w:r w:rsidRPr="006723C5">
        <w:rPr>
          <w:b/>
        </w:rPr>
        <w:t>Associate Professor David Newman</w:t>
      </w:r>
      <w:r w:rsidRPr="006723C5">
        <w:t xml:space="preserve"> was the Presiding Councillor for this review. He is Head, Aviation Medicine Unit, at the Monash Centre for Occupational and Environmental Health (MonCOEH). He is a Fellow of the Aerospace Medical Association, the Royal Aeronautical Society, the Australasian College of Aerospace Medicine, </w:t>
      </w:r>
      <w:r>
        <w:t xml:space="preserve">and </w:t>
      </w:r>
      <w:r w:rsidRPr="006723C5">
        <w:t>the Australian Institute of Company Directors</w:t>
      </w:r>
      <w:r>
        <w:t>. He served as a medical officer in the Royal Australian Air Force between 1987 and 2000.</w:t>
      </w:r>
    </w:p>
    <w:p w:rsidR="003936A1" w:rsidRPr="00E34051" w:rsidRDefault="003936A1" w:rsidP="003936A1">
      <w:pPr>
        <w:pStyle w:val="NormalNumbered"/>
      </w:pPr>
      <w:r w:rsidRPr="00E34051">
        <w:t>The other members of the Council were:</w:t>
      </w:r>
      <w:bookmarkStart w:id="3" w:name="_Toc373244641"/>
    </w:p>
    <w:p w:rsidR="003936A1" w:rsidRPr="00E34051" w:rsidRDefault="003936A1" w:rsidP="003936A1">
      <w:pPr>
        <w:pStyle w:val="NormalDash"/>
      </w:pPr>
      <w:r w:rsidRPr="00E34051">
        <w:rPr>
          <w:b/>
        </w:rPr>
        <w:t xml:space="preserve">Dr Bradley </w:t>
      </w:r>
      <w:r w:rsidRPr="00E34051">
        <w:t>Ng is a psychiatrist and specialises in adult psychiatry, PTSD, personality disorders and depression.</w:t>
      </w:r>
    </w:p>
    <w:p w:rsidR="003936A1" w:rsidRPr="00E34051" w:rsidRDefault="003936A1" w:rsidP="003936A1">
      <w:pPr>
        <w:pStyle w:val="NormalDash"/>
      </w:pPr>
      <w:r w:rsidRPr="00E34051">
        <w:rPr>
          <w:b/>
        </w:rPr>
        <w:t>Professor Andrew Grulich</w:t>
      </w:r>
      <w:r w:rsidRPr="00E34051">
        <w:t xml:space="preserve">, a medical epidemiologist and a Public Health Physician. He has worked in HIV research for more than twenty years. His two main research interests are first, the transmission and prevention of HIV infection, and second, the intersection between infection, altered immune function and cancer. </w:t>
      </w:r>
    </w:p>
    <w:p w:rsidR="003936A1" w:rsidRPr="00E34051" w:rsidRDefault="003936A1" w:rsidP="003936A1">
      <w:pPr>
        <w:pStyle w:val="NormalDash"/>
      </w:pPr>
      <w:r w:rsidRPr="00E34051">
        <w:rPr>
          <w:b/>
        </w:rPr>
        <w:t>Dr John Waterston</w:t>
      </w:r>
      <w:r w:rsidRPr="00E34051">
        <w:t>, is visiting Neurologist, Neurology and Oto-neurology Units, Alfred Hospital and Adjunct Senior Lecturer, at Monash University Department of Medicine, Alfred Hospital.</w:t>
      </w:r>
    </w:p>
    <w:p w:rsidR="003936A1" w:rsidRPr="00E34051" w:rsidRDefault="003936A1" w:rsidP="003936A1">
      <w:pPr>
        <w:pStyle w:val="NormalDash"/>
      </w:pPr>
      <w:r w:rsidRPr="00E34051">
        <w:rPr>
          <w:b/>
        </w:rPr>
        <w:t>Professor Dino Pisaniello</w:t>
      </w:r>
      <w:r w:rsidRPr="00E34051">
        <w:t>, who is with the School of Public Health at the University of Adelaide and is the Australian Secretary of the International Commission on Occupational Health. His expertise is in occupational and environmental hygiene, chemical exposure assessment and the management of hazardous material incidents.</w:t>
      </w:r>
    </w:p>
    <w:p w:rsidR="003936A1" w:rsidRPr="001808FD" w:rsidRDefault="003936A1" w:rsidP="00CE1296">
      <w:pPr>
        <w:pStyle w:val="Heading7"/>
      </w:pPr>
      <w:bookmarkStart w:id="4" w:name="_Toc495411579"/>
      <w:r w:rsidRPr="001808FD">
        <w:t>The Legislation</w:t>
      </w:r>
      <w:bookmarkEnd w:id="3"/>
      <w:bookmarkEnd w:id="4"/>
    </w:p>
    <w:p w:rsidR="003936A1" w:rsidRPr="001808FD" w:rsidRDefault="003936A1" w:rsidP="00CE2767">
      <w:pPr>
        <w:pStyle w:val="NormalNumbered"/>
      </w:pPr>
      <w:r w:rsidRPr="001808FD">
        <w:t xml:space="preserve">The legislative scheme for the making of Statements of Principles is set out in Parts XIA and XIB of the VEA. Statements of Principles operate as templates. They are determined by the RMA, and set out those criteria (conditions or exposures), known as factors, that must as a minimum </w:t>
      </w:r>
      <w:r w:rsidRPr="001808FD">
        <w:lastRenderedPageBreak/>
        <w:t>exist before it can be said that an injury, disease or death can be connected with service, on either or both of the two statutory tests, the reasonable hypothesis test</w:t>
      </w:r>
      <w:r w:rsidRPr="000D55B1">
        <w:rPr>
          <w:rStyle w:val="FootnoteReference"/>
          <w:sz w:val="24"/>
        </w:rPr>
        <w:footnoteReference w:id="1"/>
      </w:r>
      <w:r w:rsidRPr="000D55B1">
        <w:rPr>
          <w:vertAlign w:val="superscript"/>
        </w:rPr>
        <w:t xml:space="preserve"> </w:t>
      </w:r>
      <w:r w:rsidRPr="001808FD">
        <w:t>and the balance of probabilities test.</w:t>
      </w:r>
      <w:r w:rsidRPr="000D55B1">
        <w:rPr>
          <w:rStyle w:val="FootnoteReference"/>
          <w:sz w:val="24"/>
        </w:rPr>
        <w:footnoteReference w:id="2"/>
      </w:r>
      <w:r w:rsidRPr="000D55B1">
        <w:rPr>
          <w:vertAlign w:val="superscript"/>
        </w:rPr>
        <w:t xml:space="preserve"> </w:t>
      </w:r>
      <w:r w:rsidRPr="001808FD">
        <w:t xml:space="preserve"> Statements of Principles are ultimately applied by decision-makers in determining individual claims for benefits under the VEA and the Military Rehabilitation and Compensation Act 2004 (the MRCA).</w:t>
      </w:r>
      <w:r w:rsidRPr="000D55B1">
        <w:rPr>
          <w:vertAlign w:val="superscript"/>
        </w:rPr>
        <w:footnoteReference w:id="3"/>
      </w:r>
    </w:p>
    <w:p w:rsidR="003936A1" w:rsidRDefault="003936A1" w:rsidP="003936A1">
      <w:pPr>
        <w:pStyle w:val="NumberLevel1"/>
        <w:rPr>
          <w:rFonts w:ascii="Calibri" w:hAnsi="Calibri"/>
          <w:sz w:val="24"/>
          <w:szCs w:val="24"/>
        </w:rPr>
      </w:pPr>
    </w:p>
    <w:p w:rsidR="003936A1" w:rsidRDefault="003936A1" w:rsidP="003936A1">
      <w:pPr>
        <w:pStyle w:val="NumberLevel1"/>
        <w:rPr>
          <w:rFonts w:ascii="Calibri" w:hAnsi="Calibri"/>
          <w:sz w:val="24"/>
          <w:szCs w:val="24"/>
        </w:rPr>
      </w:pPr>
    </w:p>
    <w:p w:rsidR="003936A1" w:rsidRPr="00005854" w:rsidRDefault="003936A1" w:rsidP="003936A1">
      <w:pPr>
        <w:pStyle w:val="NumberLevel1"/>
        <w:rPr>
          <w:rFonts w:ascii="Calibri" w:hAnsi="Calibri"/>
          <w:sz w:val="24"/>
          <w:szCs w:val="24"/>
        </w:rPr>
      </w:pPr>
    </w:p>
    <w:p w:rsidR="003936A1" w:rsidRDefault="003936A1" w:rsidP="003936A1">
      <w:pPr>
        <w:pStyle w:val="ListParagraph"/>
      </w:pPr>
      <w:r>
        <w:br w:type="page"/>
      </w:r>
    </w:p>
    <w:p w:rsidR="00F8023F" w:rsidRPr="0024485B" w:rsidRDefault="003936A1" w:rsidP="003936A1">
      <w:pPr>
        <w:rPr>
          <w:b/>
          <w:sz w:val="24"/>
        </w:rPr>
      </w:pPr>
      <w:r w:rsidRPr="0024485B">
        <w:rPr>
          <w:b/>
          <w:sz w:val="24"/>
        </w:rPr>
        <w:lastRenderedPageBreak/>
        <w:t xml:space="preserve">B1: MATERIAL BEFORE THE RMA </w:t>
      </w:r>
    </w:p>
    <w:p w:rsidR="0024485B" w:rsidRDefault="003936A1" w:rsidP="0024485B">
      <w:pPr>
        <w:jc w:val="center"/>
        <w:rPr>
          <w:rFonts w:ascii="Arial" w:hAnsi="Arial"/>
          <w:b/>
          <w:sz w:val="44"/>
          <w:szCs w:val="44"/>
        </w:rPr>
      </w:pPr>
      <w:r>
        <w:rPr>
          <w:b/>
        </w:rPr>
        <w:br w:type="page"/>
      </w:r>
    </w:p>
    <w:p w:rsidR="0024485B" w:rsidRDefault="0024485B" w:rsidP="0024485B">
      <w:pPr>
        <w:jc w:val="center"/>
        <w:rPr>
          <w:rFonts w:ascii="Arial" w:hAnsi="Arial"/>
          <w:b/>
          <w:sz w:val="28"/>
          <w:szCs w:val="28"/>
        </w:rPr>
      </w:pPr>
      <w:r>
        <w:rPr>
          <w:rFonts w:ascii="Arial" w:hAnsi="Arial"/>
          <w:noProof/>
        </w:rPr>
        <w:lastRenderedPageBreak/>
        <w:drawing>
          <wp:anchor distT="0" distB="0" distL="114300" distR="114300" simplePos="0" relativeHeight="251659264" behindDoc="0" locked="0" layoutInCell="1" allowOverlap="1">
            <wp:simplePos x="0" y="0"/>
            <wp:positionH relativeFrom="column">
              <wp:posOffset>1412875</wp:posOffset>
            </wp:positionH>
            <wp:positionV relativeFrom="paragraph">
              <wp:posOffset>-31750</wp:posOffset>
            </wp:positionV>
            <wp:extent cx="3067050" cy="9429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44"/>
          <w:szCs w:val="44"/>
        </w:rPr>
        <w:t>CHRONIC MULTISYMPTOM ILLNESS</w:t>
      </w:r>
      <w:r>
        <w:rPr>
          <w:rFonts w:ascii="Arial" w:hAnsi="Arial"/>
          <w:b/>
          <w:sz w:val="44"/>
          <w:szCs w:val="44"/>
        </w:rPr>
        <w:tab/>
      </w:r>
    </w:p>
    <w:p w:rsidR="0024485B" w:rsidRDefault="0024485B" w:rsidP="0024485B">
      <w:pPr>
        <w:rPr>
          <w:rFonts w:ascii="Arial" w:hAnsi="Arial"/>
        </w:rPr>
      </w:pPr>
    </w:p>
    <w:tbl>
      <w:tblPr>
        <w:tblW w:w="960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60"/>
        <w:gridCol w:w="8044"/>
      </w:tblGrid>
      <w:tr w:rsidR="0024485B" w:rsidTr="00504303">
        <w:trPr>
          <w:cantSplit/>
          <w:trHeight w:val="714"/>
        </w:trPr>
        <w:tc>
          <w:tcPr>
            <w:tcW w:w="1560" w:type="dxa"/>
            <w:vAlign w:val="center"/>
          </w:tcPr>
          <w:p w:rsidR="0024485B" w:rsidRDefault="0024485B" w:rsidP="0024485B">
            <w:pPr>
              <w:spacing w:line="240" w:lineRule="auto"/>
              <w:jc w:val="center"/>
              <w:rPr>
                <w:rFonts w:ascii="Arial" w:hAnsi="Arial"/>
                <w:snapToGrid w:val="0"/>
                <w:szCs w:val="22"/>
                <w:lang w:eastAsia="en-US"/>
              </w:rPr>
            </w:pPr>
            <w:r>
              <w:rPr>
                <w:rFonts w:ascii="Arial" w:hAnsi="Arial"/>
                <w:snapToGrid w:val="0"/>
                <w:szCs w:val="22"/>
                <w:lang w:eastAsia="en-US"/>
              </w:rPr>
              <w:t>RMA ID Number</w:t>
            </w:r>
          </w:p>
        </w:tc>
        <w:tc>
          <w:tcPr>
            <w:tcW w:w="8044" w:type="dxa"/>
            <w:vAlign w:val="center"/>
          </w:tcPr>
          <w:p w:rsidR="0024485B" w:rsidRDefault="0024485B" w:rsidP="0024485B">
            <w:pPr>
              <w:spacing w:line="240" w:lineRule="auto"/>
              <w:jc w:val="center"/>
              <w:rPr>
                <w:rFonts w:ascii="Arial" w:hAnsi="Arial"/>
                <w:snapToGrid w:val="0"/>
                <w:szCs w:val="22"/>
                <w:lang w:eastAsia="en-US"/>
              </w:rPr>
            </w:pPr>
            <w:r>
              <w:rPr>
                <w:rFonts w:ascii="Arial" w:hAnsi="Arial"/>
                <w:snapToGrid w:val="0"/>
                <w:szCs w:val="22"/>
                <w:lang w:eastAsia="en-US"/>
              </w:rPr>
              <w:t>Reference List for #304/SMRC-01 as at 9 April 2014</w:t>
            </w:r>
          </w:p>
        </w:tc>
      </w:tr>
    </w:tbl>
    <w:p w:rsidR="0024485B" w:rsidRDefault="0024485B" w:rsidP="0024485B">
      <w:pPr>
        <w:spacing w:line="240" w:lineRule="auto"/>
        <w:jc w:val="center"/>
        <w:rPr>
          <w:rFonts w:ascii="Arial" w:hAnsi="Arial"/>
          <w:szCs w:val="22"/>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7938"/>
      </w:tblGrid>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12804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Southwick SM, Morgan 111 CA, Nicolaou AL &amp; Charney DS (1997). Consistency of memory for combat-related traumatic events in veterans of operation Desert Storm. American Journal of Psychiatry, 154(2): 173-7.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13812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Iowa Persian Gulf Study Group (1997). Self-reported illness and health status among Gulf War veterans: A population-based study. JAMA, 277(3): 238-45.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13886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Zatzick DF, Marmar CR, Weiss DS, Browner WS, et al (1997). Posttraumatic stress disorder and functioning and quality of life outcomes in a nationally representative sample of male Vietnam Veterans. American Journal of Psychiatry, 154: 1690-5.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14455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Rushton L (1993). Further follow up of mortality in a United Kingdom oil refinery cohort. British Journal of Industrial Medicine, 50: 549-60.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14491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Gray GC, Coate BD, Anderson CM et al (1996). The postwar hospitalization experience of US veterans of the Persian Gulf War. NEJM, 335(20): 1505-13.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17194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Hyams KC (1998). Lessons derived from evaluating Gulf War Syndrome: suggested guidelines for investigating possible outbreaks of new diseases. Psychosomatic medicine, Vol 60 pp 137-9.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17215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Wickelgren I (1997). The big easy serves up a feast to visiting neuroscientists. Rat model for Gulf War Syndrome? Science, Vol 278 p 1404.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17216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Cannova JV (1998). Multiple giant cell tumors in a patient with Gulf War Syndrome. Military Medicine, 163(3): 184-6.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17221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Berry C (1997). The Gulf War Syndrome. Journal of Clinical Pathology, Vol 50(5) p360.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17222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Roberts J (1996). New US theory on Gulf war syndrome. British Medical Journal, Vol 312(7038) p 1058.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17223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Roberts J (1996). US responds to new suggestion of Gulf war syndrome. BMJ, Vol 312 p 1629.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17224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Frances AJ and Beckham JC (1998). Identifying illness: pitfalls and discoveries. Psychomatic Medicine, Vol 60 pp 669-670.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17225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Jamal GA, Hansen S, Apartopoulos F, Peden A (1996). The "Gulf War Syndrome". Is there evidence of dysfunction in the nervous system? Journal of Neurology, and Psychiatry, Vol 60 pp 449-451.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17226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Pennisi E (1996). Chemicals behind Gulf War Syndrome? Science, Vol 272 pp 479480.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17227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Grady EP, Carpenter MT, Koenig CD, Older SA, Battafarano DF (1998). Rheumatic findings in Gulf War Veterans. Archives of Internal Medicine, Vol 158 pp 367-371.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17228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Roberts J (1995). Gulf war syndrome needs coordinated study. BMJ, Vol 310 p 77.</w:t>
            </w:r>
          </w:p>
          <w:p w:rsidR="001B55AF" w:rsidRDefault="001B55AF" w:rsidP="0024485B">
            <w:pPr>
              <w:spacing w:line="240" w:lineRule="auto"/>
              <w:rPr>
                <w:rFonts w:ascii="Arial" w:hAnsi="Arial"/>
                <w:szCs w:val="22"/>
              </w:rPr>
            </w:pP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17229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Warden J (1995). The politics of a cradle to grave NHS. BMJ, Vol 310 p 692.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17230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Roberts J (1994). Debate over US Gulf war syndrome continues. BMJ, Vol 309 pp 1392-3.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17231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Roberts J (1995). US report denies that gulf war syndrome is disease. BMJ, Vol 311 p 406.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17232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Revell T (1995). The Gulf war syndrome. BMJ, Vol 310 p1073.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17233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Currie E (1995). The Gulf war syndrome. BMJ, Vol 310 pp 1334-5.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17234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Sillanpaa MC and Agar LM (1999). Minnesota multiphasic personality inventory-2 validity patterns: an elucidation of Gulf War Syndrome. Military Medicine, Vol 164 (4) pp 261-263.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17235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Murphy FM (1999). Gulf war syndrome. There may be no specific syndrome, but troops suffer after most wars. BMJ, Vol 318 pp 274-5.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17236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Coker WJ, Bhatt BM, Blatchley NF, Graham JT (1999). Clinical findings for the first 1000 Gulf war veterans in the Ministry of Defence's medical assessment programme. BMJ, Vol 318 pp 290-4.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17242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Ferguson E; Unwin C, et al (1999). [Comments] Is there a Gulf war syndrome? The Lancet, Vol 353: 1183-4.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17243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Ismail K, Everitt B, Blathcley N et al (1999). Is there a Gulf War Syndrome? The Lancet, 353(9148): 179-82.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17244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Schumacher HR Jr (1998). Patients with "Gulf War Syndrome". Even without etiologic answers treatment studies are needed. Journal of Rheumatology, 25(11) pp 2059-2061.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17245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Shen Z-X (1996). Pyridostigmine bromide and Gulf War syndrome. Medical Hypotheses, 51: 235-7.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17246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Macilwain C (1995). Call for more coordination of Gulf war syndrome research. Nature, Vol 373 p 92.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17247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Critchley EMR (1996). Botulism and Gulf War syndrome. The Lancet, Vol 347 p 1561.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17248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Robinson A (1995). Veterans worry that unexplained medical problems a legacy of service during Gulf War. Can Med Assoc J, Vol 152(6) pp 944-947.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17249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Sapolsky RM (1998). The stress of Gulf War syndrome. Nature, Vol 393 pp 308-9.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17250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Kaufer D, Friedman A, Seidman S, &amp; Soreq H (1998). Acute stress facilitates long-lasting changes in cholinergic gene expression. Nature, Vol 393 pp 373-7.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17251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Stretch RH, Bliese PD, Marlowe DH, Wright KM, Knudson KH, Hoover CH (1995). Physical health symptomatology of Gulf War-Era Service Personnel from the States of Pennsylvania and Hawaii. Military Medicine, Vol 160 (3) pp 131-6.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17252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Milner IB, Axelrod BN, Pasquantonio J, Sillanpaa M (1994). Is there a Gulf War syndrome? JAMA, Vol 271(9) p 661.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17253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Schlesinger N, Baker DG, Schumacher HR Jr (1997). Persian Gulf war myalgia syndrome. The Journal of Rheumatology, Vol 24 (5) pp 1018-9.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17254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Gordon V (1997). Identification of Gulf War syndrome: methodological issues and medical illnesses. JAMA, Vol 278 (5) p 383; discussion pp 383-7.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17255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Haley RW, Kurt TL, Hom J (1997). Is there a Gulf War Syndrome? Searching for syndromes by factor analysis of symptoms. JAMA, 277(3): 215-22.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17256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Haley RW, Hom J, Roland PS, Bryan WW, Van Ness PC, et al (1997). Evaluation of neurologic function in Gulf War veterans. A blinded case-control study. JAMA, Vol 277 pp 223-230.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17257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Haley RW, Kurt TL (1997). Self-reported exposure to neurotoxic chemical combinations in the Gulf War. A cross-sectional epidemiologic study. JAMA, 277(3): 231-7.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17258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Landrigan PJ, Lashof JC, Hamburg DA (1998). [Letter] "Is Gulf War Syndrome due to stress? The evidence reexamined". American Journal of Epidemiology, 148(4) pp 404-407.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17259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Wolfe J, Proctor SP, White RF, Friedman MJ (1998). [Comment] Re: "Is Gulf War Syndrome due to stress? The evidence reexamined". American Journal of Epidemiology, 148(4): 402-3.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17260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Hyams KC, &amp; Roswell RH (1998) Resolving the Gulf War Syndrome question. American Journal of Epidemiology, Vol 148(40 pp 339-42.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17262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Cranall D (1996). Britain investigates Gulf war syndrome. BMJ, Vol 312 pp 332-3.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17263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Haley RW (1997). Is Gulf War Syndrome due to stress? The evidence reexamined. American Journal of Epidemiology, 146(9): 695-703.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17264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Wegman DH, Woods NF, &amp; Bailar JC. (1997). Invited commentary: how would we know a Gulf War Syndrome if we saw one? American Journal of Epidemiology, Vol 146 (9) pp 704-711.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17266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Jamal GA (1998). Gulf war syndrome-a model for the complexity of biological and environmental interaction with human health. Adverse Drug React Toxicol. Rev., Vol 17(1) pp 1-17.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17270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Buchholz BA, Pawley NH, Vogel JS, &amp; Mauthe RJ (1997). Pyrethroid decrease in central nervous system from nerve agent pretreatment. Journal of Applied Toxicology, 17(4): 231-4.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17282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Karczmar A (1998). Anticholinesterases: dramatic aspects of their use and misuse. Neurochem Int, Vol 32 pp 401-411.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17297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Baynes RE, Halling KB, &amp; Riviere JE (1997). The influence of diethyl-m-toluamide (DEET) on the percutaneous absorption of permethrin and carbaryl. Toxicology &amp; Applied Pharmacology, 144: 332-9.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17302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Nicolson GL &amp; Nicolson NL. (1997). The eight myths of operation 'Desert Storm' and Gulf War Syndrome. Medicine, Conflict &amp; Survival, Vol 13 (2) pp 140-6.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17303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Ritchie EC (1997). Malingering and the United States military. Lande RG, Armitage DT et al (Eds). Principles and Practice of Military Forensic Psychiatry,  Chapter 5: 122-33. .</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17304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Filbert BG (1997). Disorder and syndrome evidence. In Principles and Practice of Military Forensic Psychiatry. Eds Lande RG, Armitage Dteale. Chapter 8 pp 187-198.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17305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Beckham JC, Moore SD, Feldman ME, Hertzberg MA, Kirby AC, &amp; Fairbank JA (1998). Health status, somatization, and severity of posttraumatic stress disorder in Vietnam combat veterans with posttraumatic stress disorder. Am J Psychiatry, Vol 155 (11) pp 1565-1569.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17306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Fukuda K, Nisenbaum R, Stewart G, Thompson WW, Robin L, Washko RM, et al (1998). Chronic multisymptom illness affecting air force veterans of the Gulf war. JAMA, 280(11) pp 981-988.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17308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Hotopf M, Mayou R, Wadsworth M, &amp; Wessely S (1998). Temporal relationships between physical symptoms and psychiatric disorder. Results from a national birth cohort. British Journal of Psychiatry, Vol 173 pp 255-261.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17309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Haley RW, Kurt TL (1998). Point: Bias from the "Healthy-Warrior Effect" and unequal follow-up in three government studies of health effects of the Gulf War. American Journal of Epidemiology, Vol 148 (4) pp 315-323.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17310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Landrigan PJ (1997). Illness in Gulf War veterans. Causes and consequences. JAMA, 277(3) pp 259-261.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17311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NIH Technology Assessment Workshop Panel (1994). The Persian Gulf experience and health. JAMA, Vol 272 (5) pp 391-6.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17312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Kang HK, Bullman TA (1996). Mortality among U.S. veterans of the Persian Gulf War. NEJM, Vol 335 pp 1498-1504.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17313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Solomon Z, &amp; Mikulincer (1987). Combat stress reactions, post traumatic stress disorder and somatic complaints among Israeli soldiers. Journal of Psychosomatic Research, 31(1): 131-7.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17314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Southwick SM, Morgan CA 111, Darnell A, Bremner D, Nicolaou AL, Nagy LM, &amp; Charney DS. (1995). Trauma-related symptoms in veterans of operation Desert Storm: a 2 - year follow-up. Am J Psychiatry, Vol 152 pp 1150-1155.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17315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Abbey SE, Garfinkel PE (1991). Neurasthenia and chronic fatigue syndrome: the role of culture in the making of a diagnosis. Am J Psychiatry, Vol 148 pp 1638-1646.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17316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Buchwald D, Garrity D (1994). Comparison of patients with chronic fatigue syndrome, fibromyalgia, and multiple chemical sensitivities. Arch Intern Med, Vol 154 pp 2049-2053.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17317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Haley RW, Hom J, Roland PS, Bryan WW, Van Ness PC, et al (1997). Evaluation of neurologic function in Gulf War veterans. A blinded case-control study. JAMA, Vol 277 pp 223-230.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17318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Roy MJ, Koslowe PA, Kroenke K, &amp; Magruder C. (1998). Signs, symptoms, and ill defined conditions in Persian Gulf War veterans: findings from the comprehensive clinical evaluation program. Psychomatic Medicine, Vol 60 pp 663-8.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17319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Smith GR Jr, Monson RA, Ray DC (1986). Patients with multiple unexplained symptoms. Their characteristics, functional health, and health care utilization. Arch Intern Med, 146: 69-72.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17320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Richards AL, Hyams KC, watts DM, Rozmajzl PJ, Woody JN, &amp; Merrell BR. (1993). Respiratory disease among military personnel in Saudi Arabia during Operation Desert Shield. American Journal of Public Health, Vol 83(9) pp 1326-9.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17321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Sillanpaa MC, Agar LM, Milner IB, Podany EC, Axelrod BN, &amp; Brown GG. (1997). Gulf War veterans: a neuropsychological examination. Journal of Clinical and Experimental Neuropsychology, Vol 19(2) pp 211-9.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17322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Stretch RH, Bliese PD, Marlowe DH, Wright KM, Knudson KH, Hoover CH. (1996). Psychological health of Gulf War-Era military personnel. Military Medicine, Vol 161(5) pp 257-261.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17323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Stretch RH, Marlowe DH, Wright KM, Bliese PD, Knudson KH, Hoover CH. (1996). Post-traumatic stress disorder symptoms among Gulf War veterans. Military Medicine, Vol 161(7) pp 407-410.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17324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Andras L, Korenyi-Both GS, Korenyi-Both AL, Juncer DJ (1997). Al Eskan disease: Persian Gulf Syndrome. Military Medicine, Vol 162 (1) pp 1-13.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17325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Berezuk GP, McCarty GE (1992). Investigational drugs and vaccines fielded in support of Operation Desert Storm. Military Medicine, Vol 157 pp 404-6.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17326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Bell IR, Warg-Damiani L, Baldwin CM, Walsh ME, Schwartz GER (1998). Self-reported chemical sensitivity and wartime chemical exposures in Gulf War veterans with and without decreased global health ratings. Military Medicine, Vol 163(11) pp 725-732.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17327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Hyams KC (1998). Developing case definitions for symptom-based conditions: the problem of specificity. Epidemiologic Reviews, Vol 20(2) pp 148-156.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17328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Persian Gulf War Coordinating Board (1995). Unexplained illnesses among Desert Storm veterans. A search for causes, treatment, and cooperation. Arch Intern Med, 155: 262-8.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17329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Kroenke K, Arrington ME, Mangelsdorff AD (1990). The prevalence of symptoms in medical outpatients and the adequacy of therapy. Arch Intern Med, Vol 150 pp 1685-9.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17330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Kroenke K, Price RK (1993). Symptoms in the community. Prevalence, classification, and psychiatric comorbidity. Arch Intern Med, Vol 153 pp 2474-2480.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17331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Kroenke K, Mangelsdorff D (1989). Common symptoms in ambulatory care: incidence, evaluation, therapy, and outcome. The American Journal of Medicine, Vol 86 pp 262-6.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17332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Vercoulen JHMM, Swanink CMA, Fennis JFM, Galama JMD, van der Meer JWM, Bleijenberg G. (1996). Prognosis in chronic fatigue syndrome: a prospective study on the natural course. Journal of Neurology, Neurosurgery, &amp; Psychiatry, Vol 60 pp 489-494.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17333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Escobar JI, Golding JM, Hough RL, Karno M, Burnam MA, &amp; Wells KB (1987). Somatization in the community: relationship to disability and use of services. American Journal of Public Health, Vol 77(7) pp 837-840.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17334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Kroenke K, Spitzer RL, deGruy FV 111, Hahn SR, Linzer M, Williams JBW, Brody D, Davies M (1997). Multisomatoform disorder. An alternative to undifferentiated somatoform disorder for the somatizing patient in primary care. Arch Gen psychiatry, Vol 54 pp 352-358.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17335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Straus SE. (1999). Bridging the gulf in war syndromes. The Lancet, Vol 353 pp 162-3.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17336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Unwin C, Blatchley N, Coker W, Ferry S, Hotopf M, et al (1999). Health of UK servicemen who served in Persian Gulf War. The Lancet, 353: 169-78.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17337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Ismail K, Everitt B, Blatchley N, Hull L, Unwin C, David A, Wessely S (1999). Is there a Gulf War syndrome? The Lancet, Vol 353 pp 179-182.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17339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Hadler NM (1984). Occupational illness. The issue of causality. Journal of Occupational Medicine, Vol 26(8) pp 587-593.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17344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Joellenbeck LM, Landrigan PJ, &amp; Larson EL (1998). Gulf War veterans' illnesses: a case study in causal inference. Environmental Research, 79: 71-81.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17345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Haley RW, Kurt TL, Hom J (1997). Is there a gulf war syndrome? Searching for syndromes by factor analysis of symptoms. JAMA, Vol 277(3) pp 215-222.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17346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Osman Y. (1997). Environmental surveys conducted in the Gulf region following the Gulf War to identify possible neurobehavioral consequences. Environmental Research, Vol 73 pp 207-210.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17347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Nisipeanu P, &amp; Korczyn AD (1993). Psychological stress as risk factor for exacerbations in multiple sclerosis. Neurology, 43: 1311-2.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17353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Poirier MC, Weston A, Schoket B, Shamkhani H, Pan C-f, McDiarmid MA, Scott BG, Deeter DP, Heller JM, Jacobson-Kram D, &amp; Rothman N. (1998). Biomonitoring of United States army soldiers serving in Kuwait in 1991. Cancer Epidemiology, Biomarkers &amp; Prevention, Vol 7(6) pp 545-51.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17354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Wolfe J, Proctor SP, Davis JD, Borgos MS, &amp; Friedman MJ. (1993). Health symptoms reported by Persian Gulf War veterans two years after return. Journal of Social Issues, Vol 49(4) pp 15-31.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17355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Gray GC, Hawksworth AW, Smith TC, Kang HK, et al (1998). Gulf war veterans' health registries. Who is most likely to seek evaluation? American Journal of Epidemiology, 148 (4) pp 343-9.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17356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Masci D.(1994). Gulf War syndrome benefits approved by House Panel. Congressional Quarterly Weekly Report, Vol 52 pp 1805-6.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17357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Weiss B. (1998). Neurobehavioral properties of chemical sensitivity syndromes. Neurotoxicology, Vol 19(2) pp 259-68.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17362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Nicolson GL and Nicolson NL (1998). Gulf War Illness: complex medical, scientific and political paradox. Medicine, Conflict and Survival, 14(2): 156-65.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17363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Zhang Q, Shou X, Denny T, Ottenweller JE, et al (1999). Changes in immune parameters seen in Gulf War veterans but Not in civilians with Chronic Fatigue Syndrome. Clinical and Diagnostic Laboratory Immunology, 6(1) pp 6-13.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17364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Knoke JD and Gray GC (1998). Hospitalizations for unexplained illnesses among U.S. veterans of the Persian Gulf War. Emerging Infectious Diseases Vol 4 (2) pp 211-9.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17365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Nicolson GL, Burton DM and Nicolson NL (1996). Chronic Fatigue Illness and Operation Desert Storm. Journal of Occupational and Environmental Medicine 38(1) pp 14-16.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17366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Kroenke K, Koslowe P and Roy M (1998). Symptoms in 18,495 Persian Gulf War veterans. Latency of onset and lack of association with self-reported exposures. Journal of Occupational and Environmental Medicine, 40(6): 520-28.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17367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Hom J, Haley RW and Kurt TL (1997). Neuropsychological correlates of Gulf War Syndrome. Archives of Clinical Neuropsychology 12 (6) pp 531-544.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17368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Klaustermeyer WB, Kraske GK, Lee KG, et al (1998). Allergic and immunologic profile of symptomatic Persian Gulf war veterans. Annals of Allergy, Asthma and Immunology 80 (3) pp 269-73.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17383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Showalter E (1997). Gulf War Syndrome. Hystories: Hysterical Epidemics and Modern Media,  Chapter 9, Part 3: 133-43. Columbia University Press.</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17400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Etzel RA, Ashley DL (1994). Volatile organic compounds in the blood of persons in Kuwait during oil fires. International Archives of Occupational &amp; Environmental Health, Vol 66(2) pp 125-9.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17490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Nicolson GL, Hyman E, Korenyi-Both A, lopez DA, Nicolson N, Rea W, Urnovitz H. (1995). Progress on Persian Gulf illness - Reality and hypotheses. International Journal of Occupational Medicine and Toxicology, Vol 4 (3) pp 365-70.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17519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Kang HK, Bullman T (1998). Counterpoint: responding to inadequate critique of birth defects paper. American Journal of Epidemiology, 148(4) pp 326-327.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17520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Kang HK, Bullman T (1999). Counterpoint: negligible "Healthy-Warrior Effect" on Gulf War Veterans' mortality. American Journal of Epidemiology, 148(4) pp 324-325.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17521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Gray GC, Knoke JD, Berg SW, Wignall FS, &amp; Barrett-Connor E (1998). Counterpoint: responding to suppositions and misunderstandings. American Journal of Epidemiology, Vol 148 (4) pp 328-333.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17522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Rocca WA, Cha RH, Waring SC, Kokmen E (1998). Incidence of dementia and Alzheimer's Disease. A reanalysis of data from Rochester, Minnesota, 1975-1984. American Journal of Epidemiology, 148(1) pp 51-62.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17523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Nemetz PN, Leibson C, Naessens JM, Beard M, Kokmen E, Annegers JF, &amp; Kurland LT. (1999). Traumatic brain injury and time to onset of Alzheimer's Disease: a population-based study. American Journal of Epidemiology, Vol 149 (1) pp 32-40.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17524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Reeves WC. (1998). Gulf war illness &amp; CFS - are they related? Http://www.cdc.gov/ncidod/diseases/cfs/hot_CFS_GWI.htm</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17525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Department of Veterans Affairs (US) (1998). VA research on Gulf War veterans' Health. Http://www.va.gov/pressrel/pgrsch98.htm</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17526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Gulf War Veterans: Measuring Health. National Academy Press, Gulf War Veterans (1999) Executive Summary. Http://zoom.nap.edu/nap-cgi/rezoom.cgi?isbn=0309065801&amp;page=1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17527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Nerve agents. Lethal organo-phosphorus compounds inhibiting cholinesterase. Http://www.opcw.nl/chemhaz/nerve.htm</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17528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Office of Congressional &amp; government affairs. (1999). Va Research on Persian Gulf Veterans. Testimony. Http:www4.nationalacademie…</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17529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Office of Congressional &amp; government affairs. (1998). Veterans Programs Enhancement Act of 1998. Public Laws. Http://www4.nationalacademie…</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17530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CDC. Persian Gulf War Study Fact Sheet - January 3, (1997). CDC Office of Communication. Http://www.cdc.gov/nceh/programs/veterans/pgw/pub/1997/pgw_fs.htm</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17531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CDC Media Relations: Facts about the Persian Gulf War Study, January 3 (1997). Http://www.cdc.gov/od/oc/media/fact/gulf.htm</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17532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UK Ministry of Defence (1999). Gulf Veterans' Illnesses. .  Retrieved 5 October 1999, from http://www.mod.uk/policy/gulfwar/index.htm</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17533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Oil well fires. (1998). Http://www.gulflink.osd.mil/library/rowl/</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17534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Hyams KC, Wignall FS, Roswell R (1996). War syndromes and their evaluation: from the US Civil War to the Persian Gulf War. Annals of Internal Medicine, Vol 125 pp 398-405. Http://www.gulflink.osd.mil/medical/med_syndrome.htm</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17535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Depleted uranium fact sheet (1998). Http://www.gulflink.osd.mil/du/du_factsheet_4aug98.html</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17536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OSAGWI (1998). Environmental exposure report: depleted uranium in the Gulf. [report index only]. Http://www.gulflink.osd.mil/du/</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17537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 guide to Gulf War Veterans' Health: 1998 Continuing Medical Education Program Independent Study: Release in March 1998 by Department of Veterans' Affairs, US.</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17548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VA establishes new Advisory Committee on Gulf War Illnesses. Http://www.gulflink.osd.mil/news/na_va_committee_9sep99.html</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17549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Remarks by Dr.Bernard Rostker. Special Assistant to the Deputy Secretary of Defense for Gulf War Illnesses prepared for American Legion National Convention, National Veterans Affairs &amp; Rehabilitation Commission Meeting, September 4, 1999. Http://www.gulflink.osd.mil/spch_amlegion_4sep99.html</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17550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Special Oversight Board for Department of Defense Investigations of Gulf War Chemical &amp; Biological Incidents. Interim Report.(1998)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17551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Extracts from Public Law (1999)105-368 105th Congress An Act To…</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17552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Extracts from interviews for Special Oversight Board for Department of Defense.</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17614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Pierce PF (1997). Physical and emotional health of Gulf War veteran women. Aviation, Space, and, Environmental Medicine, 68(4): 317-21.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17671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Canada Department of National Defence, Gulf War Illness Advisory Committee (1998). Health Study of Canadian Forces Personnel Involved in the 1991 Conflict in the Persian Gulf. .,  Volume 1. Goss Gilroy Inc. Ottawa, Canada.</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17673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Health Survey of military personnel by King's College, London (1999).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17674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Robb N. (1998). New clinics will help soldiers deal after effects of overseas service. Canadian Medical Association Journal, Vol 159 p 168. Www.mdmanagement.ca/cmaj/vol-159/issue….</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17675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Kaires P (1999). Canada's Gulf war veterans. Canadian Medical Association Journal, Vol 160 p 1126. Www.mdmanagement.ca/cmaj/vol-160/issue-8/1126a.htm</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17676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Canada's Military Legacy: Ceasefire. Www.dnd.ca/menu/legacy/gulf_cease_e.htm</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17677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Background to the use of medical countermeasures to protect British forces during Gulf war (Operation Granby) (1999). U.K. Ministry of Defence. Www.mod.uk/policy/gulfwar/info/mcm.htm</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17678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MOD research into Gulf war veterans' illnesses. (1999). Www.mod.uk/policy/research/research.htm</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17679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Systematic literature review. (1999). Www.mod.uk/policy/gulfwar/research/literatu.htm</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17680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Neuromuscular symptoms study. (1999). Www.mod.uk/policy/gulfwar/research/neuromus.htm</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17681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MOD Research (1999). Interactions Research: Outline find. Consequences of multiple vaccination with pyridosti pretreatment in the guinea pig - a multi parameters. Biomedical Sciences Dept, CBD Porton Down, Salisbury, UK. .  Retrieved 22 November 1999, from http://www.mod.uk/policy/gulfwar/research/findings.htm</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17682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UK Ministry of Defence (1999). Interactions Research. .  Retrieved 22 November 1999, from Www.mod.uk/policy/gulfwar/research/interact.htm</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17683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Epidemiological Studies (1999). UK Ministry of Defence. Ww.mod.uk/policy/gulfwar/research/epidemio.htm</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17684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New tests promised on depleted uranium.(1999). Www.mod.uk/news/prs/331_99.htm</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17685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Archives of press releases (1999). UK Ministry of Defence. Www.mod.uk/policy/gulf/updates/press.htm</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17686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Information pack on Gulf veterans' illnesses (1999). UK Ministry of Defence. Www.mod.uk/policy/gulfwar/info/infopack.htm</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17687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Medical records in the Gulf. (1999). UK Ministry of Defence.</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17688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Testing for the presence of depleted uranium in UK veterans of the Gulf conflict: the current position. (1999). UK Ministry of Defence. Www.mod.uk/policy/gulfwar/info/dutesting.htm</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17689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Iraqi CW capability during the Gulf war (1999). UK Ministry of Defence. Www.mod.uk/policy/gulfwar/info/cw_capability.htm</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17690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Gulf veterans' illnesses. Information and reports (1999). UK Ministry of Defence. Www.mod.uk/policy/gulfwar/info/info.htm</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17691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Gulf veterans' illnesses. What's new? (1999). UK Ministry of Defence. Www.mod.uk/policy/gulfwar/updates/whatsnew.htm</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17800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United States Senate Committee on Veterans' Affairs (1998): Report of the special investigation unit on Gulf War illnesses. Vol 1 &amp; 2. Http://www.gulflink.osd.mil/library/senate/siu_index.html</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17801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Annual Report to Congress (1998). Persian Gulf veterans coordinating board - research working group. Research on Gulf War Veterans' Illnesses. Http://www.va.gov/resdev/pgulf98/gwrpt98.htm</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17802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Persian Gulf Veterans' Benefit Act implemented. (1995). Http://www.ns.net/cadva/news/d103195.htm</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17803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Background document on Gulf War-related research for the health impact of chemical exposures during the Gulf War: a research impact of chemical exposures during the Gulf war: a research planning conference (1999) Centres for Disease Control and Prevention (CDC).</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17804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Presidential Advisory Committee on Gulf War Veterans' Illnesses. Final Report. Http://www.gwvi.ncr.gov/exsumm-f.html</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17849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Depleted uranium expert shares knowledge. Http://www.gulflink.osd.mil/news/na_harley_03jan00.html</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17850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Special oversight board for department of defense investigations of Gulf War chemical and biological incidents. Special Report November 1999 Http://www.oversight.ncr.gov/report_special.html</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17851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Presidential Special Oversight Board for Department of Defense investigations of Gulf War chemical and Biological incidents. September 16, 1999.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17852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Message from the Special Assistant for Gulf War Illnesses. Http://www.gulflink.osd.mil/</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17853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Canadian Gulf War vets report similar symptoms as same frequency says study. Http://www.gulflink.osd.mil/news/na_canadian_study.html</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17854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Health study of Canadian Forces Personnel involved in the 1991 conflict in the Persian Gulf. Vol 1 http://www.dnd.ca/menu/press/Reports/Health/health_study_e_vol1_TOC.htm</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17855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Researchers conference advances studies on Gulf War Illnesses. Http://www.gulflink.osd.mil/news/na_gwi_research-11oct99.html</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18038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Wolfe J, Brown PJ, Kelley JM (1993). Reassessing war stress: exposure and the Persian Gulf War. Journal of Social Issues, 49(4): 15-31.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18411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Hyams KC, Hanson K, Wignall FS, Escamilla J and Oldfield EC (1995). The impact of infectious diseases on the health of U.S. troops deployed to the Persian Gulf during operation Desert Shield/Desert Storm. Clin Infect Dis, Vol 20 pp 1497-1504. &lt;http://www.gulflink.osd.mil/medical/med_impact.htm&gt;</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18412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Harley NH, Foulkes EC, Hilborne LH, Hudson A and Anthony CR (1999). A review of the scientific literature as it pertains to Gulf War Illnesses. RAND Report, Vol 7 Depleted Uranium.</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18413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Evidence for neurotransmitter dysregulation identified or published since the review process (1999)[Addendum]. Http://www.gulflink.osd.mil/library/randrep/pb_paper/mr1018.2.add.html</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18414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Chemical Exposure Conference (1999). DoD and RAND Release Report on Health Effects of Depleted Uranium. &lt;http://www.gulflinks.osd.mil/news/na_rand_du_15apr99.html&gt;</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18415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DoD, Rand Release Study of Nerve Agent Drug (1999). &lt;http://www.gulflink.osd.mil/cgi-bin/texis/search/gulfsearch/~Sovet0ruoeGzE…/view.htm&gt;</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18416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Report Probes Risks of CARC Paint Exposure to Gulf War Veterans (1999). &lt;http://www.gulflink.osd.mil/news/na_carc_paint24feb00.html&gt;</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18453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Golomb BA (1999)[Summary Only]. A Review of the Scientific Literature As It pertains to Gulf War Illness. RAND Report, Volume 2 Pyridostigmine Bromide.&lt;http://www.gulflink.osd.mil/library/randrep/pb_paper/mr1018.2.pref.html&gt;</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18634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Bernstein D and Kelley T; FumentoM (1995). Is the Gulf War Syndrome real? The YES Case [ Bernstein D and Kelley T (1995). "The Gulf War Comes Home: Sickness Spreads, but the Pentagon Denies All", The Progressive, Madison, USA]. The NO Case [Fumento M (1995). "What Gulf War Syndrome?". The American Spectator May 1995].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18638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Spektor DM (1998). A Review of the Scientific Literature As It pertains to Gulf War Illness - Oil Well Fires. RAND Report, Volume 6. &lt;http://www.gulflink.osd.mil/library/rowl&gt;</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18643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Milano F (1997). Gulf War Syndrome: the 'the Agent Orange' of the nineties. International Social Science Review, 75(1&amp;2) pp 16-25.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18742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Haley RW, Marshall WW, McDonald GG, et al (2000). Brain abnormalities in Gulf War syndrome: evaluation with 1H MR spectroscopy. Radiology, 215(3): 807-17.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18743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Michalek JE, Ketchum NS, Check IJ (1999). Serum dioxin and immunologic response in veterans of operation ranch hand. American Journal of Epidemiology, 149(11) pp 1038-1046.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18744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Ketchum NS, Michalek JE, &amp; Burton JE (1999). Serum dioxin and cancer in veterans of operation ranch hand. American Journal of Epidemiology, Vol 149 (7) pp 630-9.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18819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Michalek JE, Tripathi RC (1999). Pharmacokinetics of TCDD in veterans of operation ranch hand: 15-year follow-up. Journal of Toxicology &amp; Environmental Health, 57(6) pp 369-378.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18834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Anonymous (2000). Multiple vaccines received during deployment may explain Gulf war illness. BMJ Vol 320 (7246) p 320:B.</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18835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Shaheen S (2000). Shots in the desert and Gulf war syndrome. Evidence that multiple vaccinations during deployment are to blame is inconclusive. BMJ, 320(7246): 1351-2.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18836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Hotopf M, David A, Hull L, Unwin C, Wessely S (2000). Role of vaccinations as risk factors for ill health in veterans of the Gulf war: cross sectional study. BMJ, Vol 320 (7246) pp 1363-7.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18969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Pearn J (2000). Traumatic stress disorders: a classification with implications for prevention and management. Military Medicine, 165(6) pp 434-440.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19359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Riddle JR, Hyams KC, Murphy FM and Mazzuchi JF (2000). In the borderland between health and disease following the Gulf War. Mayo Clinic Proceedings, 75(8) pp 777-779.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19429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Knoke JD, Smith TC, Gray GC, Kaiser KS, &amp; Hawksworth AW (2000). Factor analysis of self-reported symptoms: does it identify a Gulf War Syndrome? American Journal of Epidemiology, 152(4): 379-88.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19491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Fulco CE, Liverman CT and Sox HC [Editors](2000). Gulf War and Health: Volume 1. Depleted Uranium, Sarin, Pyridostigmine Bromide, Vaccines. Institute of Medicine Committee on Health Effects Associated with Exposures During the Gulf War: Division of Health Promotion and Disease Prevention.</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19629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Mazzuchi JF, Claypool RG, Hyams KC, Trump D, et al (2000). Protecting the Health of U.S. Military Forces: A National Obligation. Aviation, Space and Environmental Medicine 71 (3) pp 260-265.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19762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Little M, Jordens FC, Paul K, Montgomery K, &amp; Philipson B (1998). Liminality: a major category of the experience of cancer illness. Social Science Medicine, Vol 47(10) PP 1485-1494.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19839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Institute of Medicine Committee on Health Effects Associated with Exposures During the Gulf War (2000)[a Letter Report]. An assessment of the safety of the Anthrax vaccine. Institute of Medicine, Washington, DC.</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19962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Smith TC, Gray GC, &amp; Knoke JD. (2000). Is systemic lupus erythematosus, amyotrophic lateral sclerosis, or fibromyalgia associated with Persian Gulf War service? An examination of Department of Defence hospitalization data. American Journal of Epidemiology, Vol 151(11) pp 1053-9.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20192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Department of Defense US (2001). Environmental exposure report: pesticides - Executive Summary, January 9, 2001.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20193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Department of Defense US (2001). Environmental exposure report: pesticides - Full Report, January 3, 2001.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20194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Office of the Special Assistant to the Deputy Secretary of Defense for Gulf War Illnesses: Fourth Annual Report, Nov 1999 - November 2000 (2000). US Department of Defense.</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20195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The Office of the Special Assistant for Gulf War Illnesses (2001). Gulfink News Article: report assesses health risk of pesticide exposure to US troops. .  Retrieved 17 January 2001, from http://www.gulfiink.osd.mil/news/na_pesticides_9jan0l .htm</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20196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Cecchine G, Golomb BA, Hilborne LH, Spektor DM and Anthony CR (2000). A review of the Scientific Literature as it pertains to Gulf War Illnesses, Volume 8: Pesticides. RAND Report.</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20197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Fricker RD, Reardon E, Spektor DM, Cotton SK, Hawes-Dawson J, Pace JE and Hosek SD (2000). Pesticide use during the Gulf war: A survey of Gulf War Veterans. RAND Report.</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20198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OSAGWI (2000). Office of the Special Assistant for Gulf War Illnesses. Environmental Exposure Report: Depleted Uranium in the Gulf (II) and Health Risk Assessment Consultation. No.26MF-7555-00D. Depleted uranium- human exposure assessment and health risk. Characterization in support of the environmental exposure report "depleted uranium in the Gulf" of the office of the Special Assistant to the Secretary of Defense for Gulf War illnesses, Medical Readiness and Military Deployments. http://www.gulflink.osd.mil/du/</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20199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DoD information paper: vaccine use in the Gulf War, December 2000.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20200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GulfLINK News article: DoD updates its depleted uranium environmental exposure report, December 19, 2000.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20350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Various authors (2000). Gulf War and Health: Volume 1 - Depleted Uranium, Pyridostigmine Bromide, Sarin, Vaccines. CE Fulco, CT Liverman, HC Sox [Eds]. Institute of Medicine, . National Academies Press - Washington, DC.</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20357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Kusiak RA, Ritchie AC, Muller J, Springer J (1993). Mortality from lung cancer in Ontario uranium miners. Br J Ind Med 50(10):920-928.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20364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McDiarmid MA, Keogh JP, Hooper FJ, MePhaul K, Squibb K, et al (2000). Health effects of depleted uranium on exposed Gulf War veterans. Environ Res, 82(2) pp 168-180.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20393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Hooper FJ, Squibb KS, Siegel EL, McPhaul K, Keogh JP (1999). Elevated urine uranium excretion by soldiers with retained uranium shrapnel. Health Phys 77(5):512-519.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20415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Korenyi-Both AL (2000). [Letter by Kilpatrick ME re article and authors response]. Al Eskan Disease and "Dirty Dust". Military Medicine 165 (11) pp III, Iv,859, 874,883.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20416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Korenyi-Both AL (2000). The role of the Sand in Chemical Warfare Agent Exposure among Persian Gulf War Veterans: Al Eskan Disease and "Dirty Dust". Military Medicine 165 (5) pp 321- 336.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21274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Stokes L, Stark A, et al (1995). Neurotoxicity among pesticide applicators exposed to organophosphates. Occupational and Environmental Medicine, Vol 52 pp 648-653.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21427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Information paper: vaccine use during the Gulf War. http://www.gulflink.osd.mil/va/</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21434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US Department of Defense (2000). DoD updates its depleted uranium environmental exposure report.</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21506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Hernandez LM, Durch JS, Blazer DG and Hoverman IV (Eds)(1999). Gulf War Veterans: Measuring Health. Institute of Medicine. National Academy Press, Washington D.C. ISBN 0 309 06580 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21595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Salamon R, Alperovitch A, Conso F, Jutand MA, et al (2001). Mission Report from the Working Group Responsible for Analysing Health Data Relating to French Veterans of the Gulf War.</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21777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Writer JV, DeFraties RF &amp; Brundage JF. (1996). Comparative mortality among military personnel in the Persian Gulf region and worldwide during operations Desert Shield and Desert Storm. JAMA Vol 275 pp 118-121.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26168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Satin KP, Bailey WJ, Newton KL, Ross AY, Wong O. Updated epidemiological study of workers at two California petroleum refineries, 1950-95. Occup Environ Med 2002 Apr;59(4):248-256.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26186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Wong O, Harris F, Rosamilia K, Raabe GK. An updated mortality study of workers at a petroleum refinery in Beaumont, Texas, 1945 to 1996. J Occup Environ Med 2001 Apr;43(4):384-401.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26416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Environment Committee Armed Forces Epidemiological Board (1996). Long-term health effects associated with sub-clinical exposures to GB and Mustard. Gulflink website at www.gulflink.osd.mil/agent.html</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26417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Augerson WS (2000). A review of the scientific literature as it pertains to Gulf War Illness, Vol 5, Chemical and Biological Warfare Agents. RAND National Defense Research Institute. Printed from Gulflink website at www.gulflink.osd.mil/library/randrep/bw_paper/</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26665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Deale A, Husain K, Chalder T, Wessely S (2001). Long-term outcome of cognitive behavior therapy versus relaxation therapy for chronic fatigue syndrome: a 5-year follow-up study. Am J Psychiatry, Vol 158 pp 2038-2042.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26666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Parker AJR, Wessely S, Cleare AJ (2001). The neuroendocrinology of chronic fatigue syndrome and fibromyalgia. Psychological Medicine, Vol 31 pp 1331-1345.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26667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Nimnuan C, Rabe-Hesketh S, Wessely S, Hotopf M. (2001). How many functional somatic syndromes? Journal of Psychosomatic Research, Vol 51 pp 549-557.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26668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Hyams KC, Murphy FM, Wessely S (2002). Responding to chemical, biological, or nuclear terrorism: the indirect and long-term health effects may present the greatest challenge. Journal of Health Politics, Policy and Law, Vol 27(2) pp 273-242.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26669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Skowera A, Stewart E, Davis ET, Cleare AJ, Unwin C, Hull L, Ismail K, Hossain G, Wessely SC, &amp; Peakman M. (2002). Antinuclear autoantibodies (ANA) in Gulf War-related illness and chronic fatigue syndrome (CFS) patients. Clin Exp Immunol, Vol 129 pp 354-8.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26670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Jones E, Hodgins-Vermaas R, McCartney H, Everitt B, Beech C, Poynter D, Palmer I, Hyams K, Wessely S (2002). Post-combat syndromes from the Boer war to the Gulf war: a cluster analysis of their nature and attribution. BMJ Vol 324 pp 321-4; Correction in BMJ 2002 Vol 324 p 397.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26671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Chalder T, Hotopf M, Unwin C, Hull L, Ismail K, David A, Wessely S (2001). Prevalence of Gulf war veterans who believe they have Gulf war syndrome: questionnaire study. BMJ, Vol 323 pp 473-6.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26672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Barohn RJ, &amp; Rowland LP (2002). Neurology and Gulf war veterans. Neurology Vol 59 pp 1484-5.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26673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Sharief MK, Priddin J, Delamont RS, Unwin C, Rose MR, David A, Wessely S (2002). Neurophysiologic analysis of neuromuscular symptoms in UK Gulf war veterans. Neurology, Vol 59 pp 1518-1525.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26674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Ismail K, Kent K, Brugha T, Hotopf M, Hull L, Seed P, Pet al (2002). The mental health of UK Gulf war veterans: phase 2 of a two phase cohort study. BMJ, 325: 576-9.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26675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Gabriel R, Neal LA (2002). Post-traumatic stress disorder following military combat or peace keeping. BMJ Vol 324 pp 340-1.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26687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Jones E, Palmer I, &amp; Wessely S (2002). War pensions (1900-1945): changing models of psychological understanding. British Journal of Psychiatry, Vol 180 pp 374-9.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26688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Reid S, Wessely S, Crayford T &amp; Hotopf M. (2002). Frequent attenders with medically unexplained symptoms: service use and costs in secondary care. British Journal of Psychiatry, Vol 180 pp 248-253.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26779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Unwin C, Hotopf M, Hull L, Ismail K, David A, Wessely S. (2002). Women in the Persian Gulf: lack of gender differences in long-term health effects of service in United Kingdom Armed Forces in the 1991 Persian Gulf War. Mil Med May;167(5):406-13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26780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Hull L, David AS, Hyams KC, Unwin C, Wessely SC, Hotopf M (2002). Self-reported of Persian Gulf War veterans: a comparison of help-seeking and randomly ascertained cases. Mil Med Sep;167(9):747-52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26781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Horan P, Dietz L, Durakovic A (2002). The quantitative analysis of depleted uranium isotopes in British, Canadian, and U.S. Gulf war veterans. Military Medicine, Vol 167 (8) pp620-7.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26914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Fahey D (2003). Science or Science Fiction?: Facts, myths and propaganda in the debate over depleted uranium weapons.</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26933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Nicolson GL, Nasralla MY, Haier J, Pomfret J (2002). High frequency of systemic mycoplasmal infections in Gulf War veterans and civilians with amyotrophic lateral sclerosis (ALS). Journal of Clinical Neuroscience, 9(5) pp 525-9.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26934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Abdel-Rahman A, Shetty AK, Abou-Donia MB (2002). Disruption of the blood-brain barrier and neuronal gyrus, thalamus, and hypothalamus in a rat model of Gulf-War Syndrome. Neurobiology of Diseases, Vol 10 pp 306-326.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26935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Barohn RJ, &amp; Rowland LP. Neurology and Gulf War Veterans. Neurology 2002;59:1484-5.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26936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Kalra R, Singh SP, Razani-Boroujerdi S, Langley RJ, Blackwell WB, Henderson RF, &amp; Sopori ML. Subclinical doses of the nerve gas sarin impair T cell responses through the autonomic nervous system. Toxicology &amp; Applied Pharmacology 184, 82-7 (2002).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26937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Sharief MK, Priddin J, Delamont RS, Unwin C, Rose MR, David A, &amp; Wessely S. Neurophysiologic analysis of neuromuscular symptoms in UK Gulf war veterans. A controlled study. Neurology 2002;59:1518-25.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26938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Freemont AJ. Bone and Gulf War. Oesteoblasts- possible victims of the Gulf War? J Clin Pathol 2002;55:884.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26939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Knight J. US army survey targets Gulf War syndrome. Nature Vol 421, 30 Jan 2003 p463.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26940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Skowera A, Stewart E, Davis ET, Cleare AJ, Unwin C, Hull L, Ismail K, Hossani G, Wessely SC, Peakman M. Antinuclear autoantibodies (ANA) in Gulf War-related illness and chronic fatigue syndrome (CFS) patients. Clin Exp Immunol 2002; 129:354-8.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26941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Dremsa TL, Engel CC Jr, Liu X, Johantgen M, Smith S. Do mental disorders matter? A study of absenteeism among care seeking Gulf War veterans with ill defined conditions and musculoskeletal disorders. Occup Environ Med 2002; 59:532-6.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26942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Richardson RD, Engel CC, Hunt SC, McKnight K, &amp; McFall M. Are veterans seeking Veterans Affairs' primary care as healthy as those seeking Department of Defense primary care? A look at Gulf War veterans' symptoms and functional status. Psychosomatic Medicine 64:676-683. (2002).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26943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Knight J. Gulf War syndrome research poised for cash injection. Nature Vol 418, 4July 2002, p4.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26944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Anonymous. Desperately seeking a syndrome. Nature Vol 407, 19 Oct 2000 p 819.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26945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Wadman M. US panel draws blank on Gulf War symptoms. Nature Vol 407, 14 Sep 2000, p 121.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26946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Barrett DH, Doebbeling CC, Schwartz DA, et al (2002). Posttraumatic stress disorder and self-reported physical health status among US military personnel serving during the Gulf war period. A population-based study. Psychosomatics, 43(3): 195-205.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26947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Tournier J-N, Jouan A, Mathieu J, et al (2002). Gulf War syndrome: could it be triggered by biological warfare-vaccines using pertussis as an adjuvant? Medical Hypotheses, 58(4): 291-92.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26948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Nass M. The anthrax vaccine program: an analysis of the CDC's recommendations for vaccine use. American Journal of Public Health, May 2002 Vol 92(5) pp 715-721.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26949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Haley RW, Maddrey AM, Gershenfeld HK (2002). Severely reduced functional status in veterans fitting a case definition of Gulf War syndrome. American Journal of Public Health, 92(1): 46-7.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26950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Pall ML. Common etiology of posttraumatic stress disorder, fibromyalgia, chronic fatigue syndrome and multiple chemical sensitivity via elevated nitric oxide/peroxynitrite. Medical Hypotheses (2001) 57(2) pp139-145.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26951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Moss JI (2001). Many Gulf war illnesses may be autoimmune disorders caused by the chemical and biological stressors pyridostigmine bromide, and adrenaline. Medical Hypotheses, 56(2): 155-7.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26952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Ferrari R, Russell AS. The problem of Gulf war syndrome. Medical Hypotheses (2001) 56(6):697-701.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26953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Gabriel R, Bolton JPG, Bale AJ, Lee HA. Gulf war syndrome may be post-conflict dysfunction. BMJ Vol 324, 13 April 2002, p914.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26954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Gabriel R, Neal LA. Post-traumatic stress disorder following military combat or peace keeping. BMJ Vol 324, 9 Feb 2002 pp 340-1.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26955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Jones E, Hodgins-Vermaas R, McCartney H, Everitt B, Beech C, Poynter D, Palmer I, Hyams K, Wesseley S. Post-combat syndromes from the Boer war to the Gulf war: a cluster analysis of their nature and attribution. BMJ Vol 324, 9 Feb 2002 pp 321-4.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26956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McDiarmid MA. Depleted uranium and public health. Fifty years' study of occupational exposure provides little evidence of cancer. BMJ Vol 322, 20 Jan 2001 pp 123-4.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26957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Hotopf M, David A, Hull L, Ismail K, Unwin C, Wessely S. Role of vaccinations as risk factors for ill health in veterans of the Gulf war: cross sectional study. BMJ Vol 320, 20 May 2000 pp 1363-7.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26958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Shaheen S. Shots in the desert and Gulf war syndrome. Evidence that multiple vaccinations during deployment are to blame is inconclusive. BMJ Vol 320, 20 May 2000 pp 1351-2.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26959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Hotopf M. Reanalysis of Gulf war vaccination data does not contradict findings. BMJ Vol 321, 23 Sept 2000 pp 761-2.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26960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Chalder T, Hotopf M, Unwin C, Hull L, Ismail K, David A, Wessely S. Prevalence of Gulf war veterans who believe they have Gulf war syndrome: questionnaire study. BMJ Vol 323, 1 Sept 2001 pp 473-6.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26961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Wolfe J, Proctor SP, Erikson DJ, Hu H. Risk factors for multisymptom illness in US army veterans of the Gulf war. JOEM Vol 44 (3) 2002 pp 271-281.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26962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McDiarmid MA, Squibb K, Engelhardt S, et al (2001). Surveillance of depleted uranium exposed Gulf war veterans: health effects observed in an enlarged "friendly fire" cohort. JOEM, 43(12): 991-1000.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26963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Bourdette DN, McCaouley LA, Barkuizen A, Johnston W, Wynn M, joos SK, Storzbach D, Shuell T, Sticker D. Symptom factor analysis, clinical findings, and functional status in a population-based case control study of Gulf war unexplained illness. J Occup Environ Med, 2001; 43(12):1026-1040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26964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Spencer PS, McCauley LA, Lapidus JA, et al (2001). Self-reported exposures and their association with unexplained illness in a population-based case-control study of Gulf war veterans. J Occup Environ Med, 43(12): 1041-56.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26965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Ismail K (2001). A review of the evidence for a "Gulf War Syndrome". Occup Environ Med, 58(11): 764-60.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26966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Kang HK, Natelson BH, Mahan CM, Lee KY, Murphy FM (2003). Post-traumatic stress disorder and chronic fatigue syndrome-like illness among Gulf war veterans: a population-based survey of 30,000 veterans. American Journal of Epidemiology, 157(2) pp 141-148.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26967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Shapiro SE, Lasarev MR, &amp; McCauley L (2002). Factor analysis of Gulf war illness: what does it add to our understanding of possible health effects of deployment? American Journal of Epidemiology, 156(6): 578-85.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26968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Gray GC, Reed RJ, Kaiser KS, et al (2002). Self-reported symptoms and medical conditions among 11,868 Gulf war-era veterans. American Journal of Epidemiology, 155(11): 1033-44.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26969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Smith TC, Heller JM, Hooper TI et al (2002). Are Gulf War veterans experiencing illness due to exposure to smoke from Kuwaiti oil well fires? Examination of Department of Defense hospitalization data. Am J Epidemiol, 155(10): 908-17.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26970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Voelker MD, Saag KG, Schwartz DA, Chrischilles E, Clarke WR, Woolson RF, &amp; Doebbeling BN. Health-related quality of life in Gulf war era military personnel. American Journal of Epidemiology, 2002 155 (10): 899-907.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26971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Steele L (2001). Invited commentary: unexplained health problems after Gulf War service - finding answers to complex questions. Am J Epidemiol, 154(5): 406-9.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26972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Reid S, Hotopf M, Hull L, Ismail K, Unwin C, &amp; wessely S. Multiple chemical sensitivity and chronic fatigue syndrome in British Gulf war veterans. American Journal of Epidemiology 2001;153(6):604-9.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26973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Haley RW. Re: "factor analysis of self-reported symptoms: does it identify a Gulf war syndrome?" American Journal of Epidemiology, 2000 Vol 152(12):1204-5.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26974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Steele L (2000). Prevalence and patterns of Gulf war illness in Kansas veterans: association of symptoms with characteristics of person, place, and time of military service. American Journal of epidemiology, 152(10): 992-1002.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26975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Knoke JD, Smith TC, Gray GC, Kaiser KS, Hawksworth AW (2000). Factor analysis of self-reported symptoms: does it identify a Gulf war syndrome? American Journal of Epidemiology, 152(4): 379-88.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26976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Cherry N, Creed F, Silman A, Dunn G, Baxter D, (2001). Health and exposures of United Kingdom Gulf war veterans. Part 1: the pattern and extent of ill health. Occup Environ Med,  58: 291-8.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26977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Cherry N, Creed F, Silman A, Dunn G, Baxter D, et al (2001). Health and exposures of United Kingdom Gulf war veterans. Part II: The relation of health to exposure. Occup Environ Med, 58: 299-306.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26978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Ismail K (2001). New challenges facing ill health in Gulf war veterans. Occup Environ Med, 58: 289-90.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26979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Proctor SP, Heaton KJ, White RF, Wolfe J. Chemical sensitivity and chronic fatigue in Gulf war veterans: a brief report. JOEM 2001; 43(3):259-264.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26980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Binder LM, Storzbach D, Campbell KA, et al (2001). Neurobehavioral deficits associated with chronic fatigue syndrome in veterans with Gulf War unexplained illness. Jounal of the International Neuropsychological Society, 7: 835-9.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26981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Natelson BH, Tiersky L, Nelson J (2001). The diagnosis of posttraumatic stress disorder in Gulf veterans with medically unexplained fatiguing illness. The Journal of Nervous &amp; Mental Diseases, 189(11): 795-96.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26982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Ford JD, Campbell KA, Storzbach D, et al (2001). Posttraumatic stress symptomatology is associated with unexplained illness attributed to Persian Gulf War military service. Psychosomatic Medicine, 63: 842-49.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26983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Engel CC, Liu X, McCarthy BD, Miller RF, &amp; Ursano R. Relationship of physical symptoms to posttraumatic stress disorder among veterans seeking care for Gulf War-related health concerns. Psychosomatic Medicine 2000 Vol 62:739-745.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26984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Gilhooly PE. Chronic fatigue and sexual dysfunction in female Gulf War veterans. Journal of Sex &amp; Marital Therapy;2001 27:483-7.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26985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Ovadia H, Abramsky O, Feldman S, Weidenfeld J. Evaluation of the effect of stress on the blood-brain barrier: critical role of the brain perfusion time. Brain Research (2001) 95 pp 21-5.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26986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Karras G. Continuing research into Gulf war illness. Science 2001;292(5518):853b.</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26987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Haley RW (2001). Gulf syndrome research has passed peer review. Nature, 410: 739.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26988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Bolton JPG, Lee HA, Gabriel R. Vaccinations as risk factors for ill health in veterans of the Gulf war. Conclusion may be flawed by inadequate data. BMJ Vol 322, 10 Feb 2001, p 361-2.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26989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Dyer O. Government agrees to screen war veterans for uranium exposure. BMJ Vol 322 20 Jan 2001 p 130.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26990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Bieliauskas LA &amp; Turner RS. What Persian Gulf War syndrome? The Clinical Neuropsychologist 2000 Vol 14(3) pp 341-3.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26991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Axelrod BN, Milner IB (2000). Gulf War illness research: separating the wheat from the chaff. The Clinical Neuropsychologist, 14(3): 344-8.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26992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Podell RN 2000 (2000). Is there a Gulf war syndrome?The american Journal of Medicine, D. The American Journal of Medicine, 109: 744.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26993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Haley RW (2000). [Comment] Will we solve the Gulf War syndrome puzzle by population surveys or clinical research? Am J Med, 109: 744-8. Comment on ID: 27001.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26994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Rosenberg RN (2000). Defining the neurological basis of the Gulf war syndrome. Arch Neur, 57: 1263.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26995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Ferrari R. The biopsychosocial model - a tool for rheumatologists. Balliere's Clinical Rheumatology, 2000 Vol 14(4) pp 787-795.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26996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Wuster C. On the search for the osteoporosis genes: how many more do we need? European Journal of Clinical Investigation (2000) Vol 30 pp 563-6.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26997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Ferguson E &amp; Cassaday HJ. The Gulf war and illness by association. British Journal of Psychology (1999) Vol 90 pp 459-475.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26998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Hedrick TE. Letters &amp; Replies. Functional somatic syndromes. Annals of Internal Medicine, 15 Feb, 2000 Vol 132 (4) pp 327-330.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26999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Compston JE, Vedi S, Stephen AB, Bord S, Lyons AR, Hodges SJ, Scammell BE. Reduced bone formation in UK Gulf war veterans: a bone histomorphometric study. J Clin Pathol 2002 Vol 55:897-899.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27000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McCauley LA, Joos SK, Barkhuizen A, Shuell T, Tyree WA, Bourdette DN. Chronic fatigue in a population-based study of Gulf war veterans. Archives of Environmental Health, 2002 Vol 57(4) pp 340-8.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27001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Kang HK, Mahan CM, Lee KY, Murphy FM, et al (2002). Evidence for a deployment-related Gulf War syndrome by factor analysis. Arch Environ Health, 57(1): 61-8.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27002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Maconochie N, Doyle P, Davies G, Lewis S, Pelerin M, Prior S, &amp; Sampson P. The study of reproductive outcome and the health of offspring of UK veterans of the Gulf war: methods and description of the study population. BMC Public health, 2003 Vol 3(1) pp 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27003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Brown P, Zavestoski S, McCormick S, Linder M, Mandelbaum J, Luenke T. A Gulf of difference: disputes over Gulf War-related illnesses. Journal of Health &amp; Social Behavior 2000 Vol 42 (September):235-7.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27004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Haley RW, Luk GD, Petty F (2001). Use of structural equation modeling to test the construct validity of a case definition of Gulf War syndrome: invariance over developmental and validation samples, service branches and publicity. Psychiatry Research 102: 175-200.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27005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Lange G, Tiersky L, DeLuca J, Peckerman A, Pollet C, Policastro T, Scharer J, Ottenweller JE, Fiedler N, Natelson BH. Psychiatric diagnoses in Gulf War veterans with fatiguing illness. Psychiatry Research 89 (1999) 39-48.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27006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Richardson RD, Engel CC jr, McFall M, McKnight K, Boehnlein JK, Hunt Sc. Clinician attributions for symptoms and treatment of Gulf War-related health concerns. Arch Intern Med 2001; 161:1289-94.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27007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Lange G, Tiersky LA, Scharer JB, Policastro T, Fiedler N, Morgan JE, &amp; Natelson BH. Cognitive functioning in Gulf War illness. Journal of Clinical &amp; Experimental Neuropsychology 2001 Vol 23(2) pp 240-9.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27008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Storzbach D, Rohlman DS, Anger WK, Binder LM &amp; Campbell KA. Neurobehavioral deficits in Persian Gulf veterans: additional evidence from a population-based study. Environmental Research Section A 85, 1-13 (2001).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27009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Hannan KL, Berg DE, Baumzweiger W, Harrison HH, Berg LH, Ramirez R &amp; Nichols D. Activation of the coagulation system in Gulf War illness: a potential pathophysiologic link with chronic fatigue syndrome. A laboratory approach to diagnosis. Blood Coagulation &amp; Fibrinolysis 2000, 11:673-8.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27010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Fiedler N, Lange G, Tiersky L, DeLuca J, Policastro T, Kelly-McNeil K, McWilliams R, Korn L, Natelson B. Stressors, personality traits, and coping of Gulf ar veterans with chronic fatigue. Journal of Psychosomatic Research 48(2000) 525-35.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27011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Doebbeling BN, Clarke WR, Watson D et al (2000). Is there a Persian Gulf War syndrome? Evidence from a large population-based survey of veterans and nondeployed controls. Am J Med, 108(9): 695-704.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27012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Macfarlane GJ, Thomas E, Cherry N (2000). Mortality among UK Gulf war veterans. Lancet, Vol 356 pp 17-21.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27013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Cohen MD, Hawes DR, Hutchins GD, McPhee WD, et al (2000). Activity-based cost analysis: a method of analyzing the financial and operating performance of academic radiology departments. Radiology, Vol 215 pp 708-716.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27014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Wagner AW, Wolfe J, Rotnitsky A, Proctor SP &amp; Erickson DJ. An investigation of the impact of posttraumatic stress disorder on physical health. Journal of Traumatic Stress 2000;Vol 13(1) pp 41-55.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27015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Soetekouw PMMB, de Vries M, van Bergen L, Galama JMD, Keyser A, Bleijenberg G, &amp; van der Meer JWM. Somatic hypotheses of war syndromes. European Journal of Clinical Investigation (2000) Vol 30 pp 630-641.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27016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Hyams KC (2002). The recruit assessment program: a program to collect comprehensive baseline health data from US military personnel. Military Medicine, 167(1) pp 44-47.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27017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Ovadia H, Abramsky O, Feldman S, Weidenfeld J. Evaluation of the effect of stress on the blood-brain barrier: critical role of the brain perfusion time. Brain Research 905 (2001) 21-5.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27134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Schumm WR, Reppert EJ, Jurich AP, Bollman SR, et al (2002). Self-reported changes in subjective health and anthrax vaccination as reported by over 900 Persian Gulf war veterans. Psychological Reports, 90: 639-53.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27135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Schumm WR, Reppert EJ, Jurich AP, Bollman SR, et al (2002). Pyridostigmine bromide and the long-term subjective health status of a sample of over 700 male reserve component Gulf War era veterans. Psychological Reports, 90: 707-21.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27136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Erickson DJ, Wolfe J, King DW, King LA, et al (2001). Posttraumatic stress disorder and depression symptomatology in a sample of Gulf War veterans: A prospective analysis. Journal of Consulting and Clinical Psychology, 69(1): 41-9.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27145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Higgins EM, Ismail K, Kant K, Harman K (2002). Skin disease in Gulf war veterans. Quarterly Journal of Medicine, Vol 95 pp 671-6.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27146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Stimpson NJ, Thomas HV (1999). Gulf health research - past, present and future. Journal of the Royal Society of Medicine, Vol 92 pp 476-7.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27147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Carnall D, (2000). Gulf war syndrome. BMJ, Vol 320 p 1414.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27148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Packerman A, LaManca JJ, Smith SL, Taylor A (2000). Cardiovascular stress responses and their relation to symptoms in Gulf war veterans with fatiguing illness. Psychosomatic Medicine, Vol 62 pp509-16.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27149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Storzbach D, Campbell KA, Binder LM, McCauley L (2000). Psychological differences between veterans with and without Gulf war unexplained symptoms. Psychosomatic Medicine, Vol 62 pp 726-35.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27150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Milner IB, Axelrod BN (1999). Illness in Gulf War veterans: review and update. Public Health Review, Vol 27 pp 263-77.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27151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Sartin JS; Roland PS, Haley RW, Yellin W, Owens K, Shoup AG (2001)[LETTERS]. Vestibular toxicity is unproven as the cause of Gulf War syndrome. Otolaryngology - Head and Neck Surgery, 124(2) pp 238-40.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27152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Ishoy T, Andersson A, Suadicani P, Guldager B, Appleyard M (2001). Major reproductive health characteristics in male Gulf War veterans. Danish Medical Bulletin, 48(1) pp 29-32.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27153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Wessely S (2001). Ten years on: what do we know about the Gulf War syndrome? Clinical Medicine, 1(1) pp 28-37.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27154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Watkins P (2001)[EDITORIAL]. Understanding illness - lessons from the Gulf War. Clinical Medicine, 1(1) pp 5-6.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27155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Bregenholt S, Ishoy T, Skovgaard LT, Suadicani P, et al (2001). No evidence for altered cellular immune functions in personnel deployed in the Persian Gulf during and after the Gulf War - The Danish Gulf War study. APMIS, 109(7-8) pp 517-24.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27156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Hyams KC, Riddle J, Trump DH, Graham JT (2001). Endemic infectious diseases and biological warfare during the Gulf War: A decade of analysis and final concerns. American Journal of Tropical Medicine and Hygiene, 65(5) pp 664-70.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27158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Lee HA, Gabriel R, Bolton JP, Bale AJ, Jackson M (2002). Health status and clinical diagnoses of 3000 UK Gulf War veterans. Journal of the Royal Society of Medicine, 95(10) pp 491-7.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27159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Everitt B, Ismail K, David AS, Wessely S (2002). Searching for a Gulf War syndrome using cluster analysis. Psychological Medicine, 32(8) pp 1371-8.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27196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Roland PS, Haley RW, Yellin W, Owens K, Shoup AG (2000). Vestibular dysfunction in Gulf War syndrome. Otolaryngology - Head and Neck Surgery, 122(3) pp 319-29.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27197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Engel CC, Liu X, Clymer R, Miller RF, et al (2000). Rehabilitative care of war-related health concerns. J Occup Environ Med, 42(4) pp 385-90.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27198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Zermann D, Ishigooka M, Doggweiler-Wiygul R, Schmidt RA (2001). Chronic perineal pain and lower urinary tract dysfunction - a clinical feature of the "Gulf War Syndrome"? World J Urol, 19(3) pp 213-5.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27385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US Department of Defence, Winkenwerder W (2003). Environmental exposure report: pesticides. Final Report April 17, 2003. , : . Retrieved 29 April 2003, from www.gulflink.osd.mil/pest_final/index.html</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27535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Bunegin L, Mitzel HC, Miller CS, Gelineau JF, Tolstykh GP (2001). Cognitive performance and cerebrohemodynamics associated with the Persian Gulf Syndrome. Toxicology and Industrial Health, 17(4) pp 128-37.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27536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Peden-Adams MM, Eudaly J, Eudaly E et al (2001). Evaluation of immunotoxicity induced by single or concurrent exposure to N,N-diethyl-m-toluamide (DEET), pyridostigmine bromide (PYR), and JP-8 jet fuel. Toxicol Ind Health, 17(5-10): 192-209.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27537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Abu-Qare AW, Abou-Donia MB (2002). Sarin: health effects, metabolism, and methods of analysis. Food &amp; Chemical Toxicity, 40(10): 1327-33.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27538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Boni R (2002). Botulinum toxin in warfare. Current Problems in Dermatology, Vol 30 pp 101-6.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27539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Brimacombe M, Zhang Q, Lange G, Natelson BH (2002). Immunological variables mediate cognitive dysfunction in gulf war veterans but not civilians with chronic fatigue syndrome. Neuroimmunomodulation, 10(2) pp 93-100.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27540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Artiss KL (2000). The combat soldier. Military Medicine, 165(1) pp 33-40.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27541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Korenyi-Both AL, Sved L, Korenyi-Both GE, Juncer DJ, et al (2000). The role of the sand in chemical warfare agent exposure among Persian Gulf War veterans: Al Eskan disease and "dirty dust". Military Medicine, 165(5) pp 321-36.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27542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Eddington pp (2001)[LETTER]. Attack on Koreyni-Both's article. Military Medicine, 166(1) pp 43, 52.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27543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Rivera-Zayas J, Arroyo M, Mejias E (2001). Evaluation of Persian Gulf veterans with symptoms of peripheral neuropathy. Military Medicine, 166(5) pp 449-451.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27544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Baker DG, McQuarrie IG, Murray MG, Lund LM, et al (2001). Diagnostic status and treatment recommendations for Persian Gulf War Veterans with multiple nonspecific symptoms. Military Medicine, 166(11) pp 972-81.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27545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Stuart JA, Murray KM, Ursano RJ, Wright KM (2002). The Department of Defense's Persian Gulf War registry year 2000: an examination of veterans' health status. Military Medicine, 167(2) pp 121-8.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27547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Joellenbeck LM, Hernandez LM (2002). The Institute of Medicine's independent scientific assessment of Gulf War health issues. Military Medicine, 167(3) pp 186-90.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27548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Brown MA, Murphy FM, Mather SH (2002). Innovation in veterans' health care and assistance: the Department of Veterans Affairs 10 years after the Gulf War. Military Medicine, 167(3) pp 191-5.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27549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Hunt SC, Richardson RD, Engel CC Jr (2002). Clinical management of Gulf War veterans with medically unexplained physical symptoms. Military Medicine, 167(5) pp 414-20.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27550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Ferguson E, Cassaday HJ (2001/2002). Theoretical accounts of Gulf War Syndrome: from environmental toxins to psychoneuroimmunology and neurodegeneration. Behavioural Neurology, 13(3-4): 133-47.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27551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Hull L, David AS, Hyams KC, Unwin C, Wessely SC, Hotopf M (2002). Self-reported health of Persian Gulf War veterans: a comparison of help-seeking and randomly ascertained cases. Military Medicine, 167(9) pp 747-52.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27552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Hitt E (2002). New investigations into Gulf War syndrome. Nature Medicine, 8(3) p 198.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27553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Schmidt CW (2002). Soldiers and oil well smoke. Respiratory connection remains hazy. Environmental Health Perspectives, 110(11) pp A690.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27554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Kipen HM, Fiedler N (2002). Environmental factors in medically unexplained symptoms and related syndromes: the evidence and the challenge. Environmental Health Perspectives, 110(Suppl 4) pp 597-9.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27555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Kipen HM, Fiedler N (2002). The role of environmental factors in medically unexplained symptoms and related syndromes: conference summary and recommendations. Environ Health Perspect, 110(Suppl 4): 591-5.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27556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Lange JL, Schwartz DA, Doebbeling BN, Heller JM, Thorne PS (2002). Exposures to the Kuwait oil fires and their association with asthma and bronchitis among gulf war veterans. Environmental Health Perspectives, 110(11) pp 1141-6.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27557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Beck KD, Zhu G, Beldowicz D, Brennan FX, et al (2001). Central nervous system effects from a peripherally acting cholinesterase inhibiting agent: interaction with stress or genetics. Annals of the New York Academy of Sciences, Vol 933 pp 310-4.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27558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Fiedler N, Kipen HM (2001). Controlled exposures to volatile organic compounds in sensitive groups. Annals of the New York Academy of Sciences, Vol 933 pp 24-37.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27559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Patarca R (2001). Cytokines and chronic fatigue syndrome. Annals of the New York Academy of Sciences, Vol 933 pp 185-200.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27560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Miller CS (2001). The compelling anomaly of chemical intolerance. Annals of the New York Academy of Sciences, Vol 933 pp 1-23.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27561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Everson MP, Shi K, Aldridge P, Bartolucci AA, Blackburn WD (2002). Immunological responses are not abnormal in symptomatic Gulf War veterans. Annals of the New York Academy of Sciences, Vol 966 pp 327-42.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27562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Collins JF, Donta ST, Engel CC Jr, Baseman JB, et al (2002). The antibiotic treatment trial of Gulf war veterans' illnesses: issues, design, screening, and baseline characteristics. Controlled Clinical Trials, 23(3) pp 333-53.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27563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Guarino P, Peduzzi P, Donta ST, Engel CC, et al (2001). A multicenter two by two factorial trial of cognitive behavioral therapy and aerobic exercise for Gulf War veterans' illnesses: design of a veterans affairs cooperative study (CSP #470). Controlled Clinical Trials, 22(3) pp 310-32.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27564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Bolton JP, Foster CR (2002). Battlefield use of depleted uranium and the health of veterans. J R Army Med Corps, 148(3) pp 221-9.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27709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Lang S. From Gulf War Syndrome to Balkan War Syndrome. Croat Med J. 2001 Apr;42(2):205-9.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27710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Durakovic A (2001). On depleted uranium:gulf war and Balkan syndrome. Croat Med J, 42(2) pp 130-134.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27711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Racciatti D, Vecchiet J, Ceccomancini A, Ricci F, Pizzigallo E. Chronic fatigue syndrome following a toxic exposure. Sci Total Environ. 2001 Apr 10;270(1-3):27-31.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27722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Kilpatrick ME (2000)[LETTER]. Al Eskan disease and "dirty dust". Military Medicine, Vol 165 p iii.</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27764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Lo SC, Levin L, Ribas J, Chung R, et al (2000). Lack of serological evidence for Mycoplasma fermentans infection in army Gulf War veterans: a large scale case-control study. Epidemiol Infect, 125(3): 609-16.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27765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Mazzuchi JF, Claypool RG, Hyams KC, Trump D, et al (2000). Protecting the health of US military forces: a national obligation. Aviation, Space &amp; Environmental Medicine, 71(3) pp 260-5.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27837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Mahoney DB. A normative construction of Gulf War syndrome. Perspect Biol Med.2001 Fall;44(4):575-83.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27948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Wessely S &amp; the King's College Gulf War Research Unit (2001). Ten years on: what do we know about the Gulf War syndrome? Clinical Medicine, 1(1) pp 28-37.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28274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Schoenig GP; Abou-Donia MB, Goldstein LB &amp; Khan WA (2002)[LETTERS]. "Locomotor and Sensorimotor Performance Deficit in Rats following Exposure to Pyridostigmine Bromide, DEET, and permethrin, Alone and in Combination". Toxicological Sciences, Vol 68 pp 516-519.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28275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Abou-Donia MB , Goldstein LB, Jones KH, Abdel-Rahman AA, et al (2001). Locomotor and Sensorimotor Performance Deficit in Rats following Exposure to Pyridostigmine Bromide, DEET, and Permethrin, Alone and in Combination. Toxicological Sciences, Vol 60 pp 305-314.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28338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Sim M, Abramson M, Forbes A, Ikin J, et al (2003). Australian Gulf War Veterans' Health Study,  Vol 1. Commonwealth of Australia.</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28339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Sim M, Abramson M, Forbes A, Ikin J, et al (2003). Australian Gulf War Veterans’ Health Study,  Vol 2. Commonwealth of Australia.</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28340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Sim M, Abramson M, Forbes A, Ikin J, Ittak P, et al (2003). Australian Gulf War Veterans’ Health Study,  Vol 3. Monash University and Health Services Australia.</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28681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Kang HK, Mahan CM, Lee KY, Magee CA, Murphy FM (2000). Illnesses among United States Veterans of the Gulf War: a population-based survey of 30,000 veterans. JOEM, 42(5) pp 491-501.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28860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Haley RW (2003). Excess incidence of ALS in young Gulf War veterans. Neurology, 61: 750-6.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28873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Rose MR. (2003). Gulf war service is an uncertain trigger for ALS. Neurology Vol 61 pp 730-1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28874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Horner RD, Kamins KG, Feussner JR, Grambow SC, et al (2003). Occurrence of amyotrophic lateral sclerosis among Gulf War veterans. Neurology, 61: 742-9.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29155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Barrett DH, Gray GC, Doebbling BN, Clauw &amp; Reeves WC (2002). Prevalence of symptoms and symptom-based conditions among Gulf War Veterans: current status of research findings. Epidemiologic Reviews; 24: 218-227.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29578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Bates MN, Fawcett J, Garrett N, et al (2001). Is testicular cancer an occupational disease of fire fighters? American Journal of Industrial Medicine, 40(3): 263-70.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29806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Wessely S, Unwin C, Hotopf M, Hull L, Ismail K, et a l (2003). Stability of recall of military hazards over time. Evidence from the Persian Gulf War of 1991. Br J Psych, 183: 314-22.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30074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Idler EL, Benyamini Y (1997) Self-rated health and mortality: a review of twenty-seven community studies. Journal of Health &amp; Social Behavior Vol 38(1) pp 21-37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30075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Miilunpalo S, Vuori I, Oja P, Pasanen M, &amp; Urponen H. (1997) Self-rated health status as a health measure: the predictive value of self-reported health status on the use of physician services and on mortality in the Working-Age population. J Clin Epidemiology Vol 50(5) pp 517-528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30331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Clauw DJ, Engel CC Jr, Aronowitz R, Jones E, Kroenke K, Ratzan S, Sharpe M, Wessely S (2003) Unexplained symptoms after terrorism and war: an expert consensus statement. Journal of Occupational Environmental Medicine Vol 45(10) pp 1040-8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30345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Jones E, Hodgins-Vermaas R, McCartney H, Everitt B, Beech C, Poynter D, Palmer I, Hyams K, Wessely S (2002). Post-combat syndromes from the Boer war to the Gulf war: a cluster analysis of their nature and attribution. BMJ Vol 324 pp 1-7.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31027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Institute of Medicine (IOM) (2003). Insecticides and solvents. Gulf war and health,  Vol 2. National Academies Press - Washington, DC.</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31447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Borner N, Muhlberger N, Jelinek T (2003). Tolerability of multiple vaccinations in travel medicine. Journal of Travel Medicine, Vol 10 pp 112-116.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31753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Simmons RK, Maconochie N, Doyle P (2004). Self-reported ill health in male UK Gulf War veterans: a retrospective cohort study. BMC Public Health, 4: 27.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31758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King DW, King LA, Erickson DJ, Huang MT, et al (2000). Posttraumatic stress disorder and retrospectively reported stressor exposure: a longitudinal prediction model. Journal of Abnormal Psychology, 109:624-33.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32636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Sulsky SI, Grabenstein JD &amp; Delbos RG. (2004). Disability among US Army Personnel vaccinated against anthrax. JOEM 46:1065-75.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32719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ABC News Online. (18/11/04). Inquiry urges recognition of Gulf War syndrome.</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32984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Ikin JF, Sim MR, Creamer MC, Forbes AB, et al (2004). War-related psychological stressors and risk of psychological disorders in Australian veterans of the 1991 Gulf War. British Journal of Psychiatry, Vol 185 pp 116-26.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33800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Baldi I, Lebailly P, Mohammed-Brahim B, et al (2003). Neurodegenerative diseases and exposure to pesticides in the elderly. Am J Epidemiol, 157(5): 409-14.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33971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Ikin JF, McKenzie DP, Creamer MC, McFarlane AC, et al (2005). War zone stress without direct combat: the Australian Naval Experience of the Gulf War. Journal of Traumatic Stress, 18(3) pp 193-204.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34975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Hotopf M, David AS, Hull L et al (2003). Gulf war illness - better, worse, or just the same? A cohort study. BMJ, 327(7428): 1370.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34991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Hotopf M, David A, Hull L, Nikalaou V, Unwin C &amp; Wessely S. Risk factors for continued illness among Gulf War veterans: a cohort study. Psychological Medicine 34:747-54.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35265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Macfarlane GJ, Biggs AM, Maconochie N, et al (2003). Incidence of cancer among UK Gulf war veterans: cohort study. BMJ, 327(7428): 1373.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35500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Kelsall H, Macdonell R, Sim M, Forbes A, et al (2005). Neurological status of Australian veterans of the 1991 Gulf War and the effect of medical and chemical exposures. Int J Epidemiol, 34: 810-9.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36637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Donta ST, Engel Jr CC, Collins JF, et al (2004). Benefits and harms of doxycycline treatment for Gulf War veterans' illnesses. Annals of Internal Medicine, 141: 85-94.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36647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Wasserman GM, Grabenstein JD, Pittman PR, Rubertone MV, Gibbs PP, Wang LZ, Golder LG (2003). Analysis of adverse Events after Anthrax Immunization in US Army Medical Personnel. J Occup Environ Med, 45: 222-33.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36656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McCauley LA, Joos SK, Spencer SK, et al (1999). Strategies to assess validity of self-reported exposures during the Persian Gulf War. Environmental Research Section A, 81: 195-205.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37036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Davies D, et al (1999) Chronic organophosphate induced neuropsychiatric disorder (COPIND): Journal of Nutritional &amp; Environmental Medicine; 9(2):123-34.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37113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Yokoyama K, Araki S, Murata K, Nishikitani M, Okumura T, Ishimatsu S, Takasu N, White RF.(1998) Chronic neurobehavioral effects of Tokyo subway sarin poisoning in relation to posttraumatic stress disorder. Arch Environ Health. (4):249-56.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37570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Institute of Medicine (US) (2005). Fuels, combustion products, and propellants. Gulf War and Health,  Vol 3. National Academies Press (Washington, DC).</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38172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Macfarlane GJ, Hotopf M, Maconochie N, Blatchley N, Richards A, Lunt M (2005). Long-term mortality amongst Gulf War veterans: is there a relationship with experiences during deployment and subsequent morbidity? Int J Epidemiol, 34(6): 1403-8 [Epub ahead of print].</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38176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Hotopf M, Wessely S (2005). Can epidemiology clear the fog of war? Lessons from the 1990-91 Gulf War. Int J Epidemiology, 34: 791-800.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38177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Weisskopf MG, O'Reilly EJ, McCullough ML, Calle EE, et al (2005). Prospective study of military service and mortality from ALS. Neurology, 64(1): 32-7.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38180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Beghi E, Morrision KE (2005). ALS and military service. Neurology, 64(1): 6-7.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38183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Coffman CJ, Horner RD, Grambow SC, Lindquist J (2005). Estimating the occurrence of amyotrophic lateral sclerosis among Gulf War (1990-1991) veterans using capture-recapture methods. Neuroepidemiology, Vol 24 pp 141-150.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38347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Philosophical Transactions of the Royal Society B (2006), [17 articles]. Vol 361 pp 531-730.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38774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Bullman TA, Mahan CM, Kang HK, Page WF (2005). Mortality in US Army Gulf War veterans exposed to 1991 Khamisiyah chemical munitions destruction. Am J Public Health, 95(8): 1382-8.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40671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Gun RT, Pratt NL, Griffith EC, Adams GG, Bisby JA, Robinson KL (2004). Update of a prospective study of mortality and cancer incidence in the Australian petroleum industry. Occup Environ Med, 61(2): 150-6.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40760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Gelder M, Harrison P, &amp; Cowen P (2006). Classification and diagnosis. Shorter Oxford Textbook of Psychiatry, 5th Edition, Chapter 2. Oxford University Press Inc. New York.</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41500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Thomas HV, Stimpson NJ, Weightman AL, Dunstan F, Lewis G (2006). Systematic review of multi-symptom conditions in Gulf War veterans. Psychological Medicine, 36: 735-47.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42451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Miller KA, Siscovick DS, Sheppard L, Shepherd K, et al (2007). Long-term exposure to air pollution and incidence of cardiovascular events in women. NEJM, Vol 356 pp 447-458.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43160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Hadler NM (1997). Fibromyalgia, chronic fatigue, and other iatrogenic diagnostic algorithms. Postgraduate Medicine, 102(2) pp 161-162, 165-166, 171-172, 175-177.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43161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Chambers CR; Pocinki AG; Jones RE; Vree R; Sabal N;, et al (1997). [Letters] Fireworks over fibromyalgia, CFA, and IBS. Postgraduate Medicine, 102(6) pp 43-44.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43441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Forbes AB, McKenzie DP, MacKinnon AJ, Kelsall HL, McFarlane AC, Ikin JF, Glass DC, &amp; Sim MR (2004). The health of Australian veterans of the 1991 Gulf War: factor analysis of self-reported symptoms. Occup Environ med, 61:1014-1020.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43442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Kelsall HL, Sim MR, Forbes AB, Glass DC, McKenzie DP, et al (2004). Symptoms and medical conditions in Australian veterans of the 1991 Gulf War: relation to immunisations and other Gulf War exposures. Occup Environ Med, 61(12): 1006-13.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43950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Gray GC, Kang HK (2006). Healthcare utilization and mortality among veterans of the Gulf War. Philos Trans R Soc Lond B Biol Sci, 361(1468): 553-69.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45240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Rona RJ, Fear NT, Hull L, Greenberg N, Earnshaw M, Hotopf M, Wessely S (2007). Mental health consequences of overstretch in the UK armed forces: first phase of a cohort study. BMJ, Epub ahead of print.</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46157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Milliken CS, Auchterlonie JL, Hoge CW (2007). Longitudinal assessment of mental health problems among active and reserve component soldiers returning from the Iraq war. JAMA, 298(18): 2141-8.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46908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Karl A, Malta LS, Maercker A (2006). Meta-analytic review of event-related potential studies in post-traumatic stress disorder. Biological Psychology, 71: 123-47.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48671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Hoge CW, McGurk D, Thomas JL, Cox AL, et al (2008). Mild traumatic brain injury in U.S. soldiers returning from Iraq. NEJM, 358(5): 453-63.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49390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Kelsall HL, Sim MR, Forbes AB et al (2004). Respiratory health status of Australian veterans of the 1991 Gulf War and the effects of exposure to oil fire smoke and dust storms. Thorax, 59(10): 897-903.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49505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Ryan MAK, Smith TC, Smith B, Amoroso P, et al (2007). Millennium cohort: enrollment begins a 21-year contribution to understanding the impact of military service. J Clin Epidemiol, 60: 181-91.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49944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Institute of Medicine (2006). Gulf War and Health. Health effects of serving in the Gulf War,  Vol 4. National Academy Press, Washington, DC.</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50814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Horn O, Hull L, Jones M, Murphy D, et al (2006). Is there an Iraq war syndrome? Comparison of the health of UK service personnel after the Gulf and Iraq wars. Lancet, 367(9524): 1742-6.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50823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Hotopf M, Mackness MI, Nikolaou V, Collier DA, et al (2003). Paraoxonase in Persian Gulf war veterans. J Occup Environ Med, 45: 668-75.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50824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Costa LG, Cole TB, Furlong CE (2003). Polymorphisms of paraoxonase (PON1) and their significance in clinical toxicology of organophosphates. Journal of Toxicology, 41(1): 37-45.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50825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Ismail K, Kent K, Sherwood R, Hull L, et al (2008). Chronic fatigue syndrome and related disorders in UK veterans of the Gulf War 1990-1991: results from a two-phase cohort study. Psychological Medicine, 38: 953-61.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50826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Kirmayer LJ, Sartorius N (2007). Cultural models and somatic syndromes. Psychosomatic Medicine, 69: 832-40.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50832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Institute of Medicine of the National Academies (2008). Physiologic, Psychologic, and Psychosocial Effects of Deployment-Related Stress. Gulf War and Health, Volume 6. The National Academies Press, Washington, D.C.</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50838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Hunt SC, Jakupcak M, McFall M, Orsborn M, et al (2006). [Comment] Re: "chronic multisymptom illness complex in Gulf War I veterans 10 years later". Am J Epidemiol, 164: 706-10.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50840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Axelrod BN (2006). [Comment] Interpreting symptoms in military personnel after combat. Lancet, 367(9524): 1709-10.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50842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Anonymous (2008). What is multicollinearity in multiple regression? Statistics help for dissertation students &amp; researchers. Retrieved 26 November 2008, from http://www.researchconstulatation.com/what-is-multicollinearity-multiple-regression.asp</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50852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Hotopf M, David A, Hull L et al (2003). The health effects of peacekeeping (Bosnia, 1992-1996): a cross-sectional study - comparison with nondeployed military personnel. Military Medicine, 168(5): 408-13.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50853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Blazer D, Gray GC, Hotopf M, Macfarlane G, et al (2008). [Comment] Acetylcholinesterase inhibition and Gulf War illnesses: conclusions are not supported by independent reviews of the same evidence. PNAS, 105(17): E20.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50854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Golomb BA (2008). [Comment] Reply to Blazer et al: flawed challenges to "acetylcholinesterase inhibitors and Gulf War illnesses". PNAS, 105(33): E53.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50855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Golomb BA (2008). Acetylcholinesterase inhibitors and Gulf War illnesses. PNAS, 105(11): 4295-300.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50856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Research Advisory Committee on Gulf War Veterans' Illnesses (2008). Gulf War Illness and the Health of Gulf War Veterans. Scientific Findings and Recommendations. US Government Printing Office, Washington DC.</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50868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Rodricks JV, Collins JJ, Farland WH, Tollerud DJ (2001). Contrasting roles of epidemiology in dioxin-related policy: lessons learned. Am J Epidemiol, 154(12 Suppl): S43-9.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50979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David AS, Farrin L, Hull L, Unwin C, et al (2002). Cognitive functioning and disturbances of mood in UK veterans of the Persian Gulf War: a comparative study. Psychological Medicine, 32: 1357-70.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50981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Mackness B, Durrington PN, Mackness MI (2000). Low paraoxonase in Persian Gulf War veterans. Self-reporting gulf war syndrome. Biochemical and Biophysical Research Communications, 276: 729-33.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51792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Salamon R, Verret C, Jutand MA, Begassat M, et al (2006). Health consequences of the first Persian Gulf War on French troops. Int J Epidemiol, 35: 479-87.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52582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Dohrenwend BP, Turner JB, Turse NA, Adams BG, et al (2006). The psychological risks of Vietnam for U.S. veterans: a revisit with new data and methods. Science, 313: 979-82.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52996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Goudsmit E, Howes S (2008). Is multiple chemical sensitivity a learned response? a critical evaluation of provocation studies. Journal of  Nutritional &amp; Environmental Medicine, 17(3): 195-211. Retrieved 15 June 2009, from http://www.informaworld.com/smpp/section?content=a907859864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53637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Barth SK, Kang HK, Bullman TA, Wallin MT (2009). Neurological mortality among U.S. veterans of the Persian Gulf War: 13-year follow-up. Am J Ind Med, 52(9): 663-70.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53899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LeardMann CA, Smith B, Smith TC, Wells TS, et al (2007). Comparison of self-reported and electronic vaccine records in the Millennium Cohort Study. Human Vaccines, 3(6): 245-51.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53900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Phillips CJ, Matyas GR, Hansen CJ, Alving CR, et al (2009). Antibodies to squalene in US Navy Persian Gulf War veterans with chronic multisymptom illness. Vaccine, 27: 3921-6.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53901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Sundin J, Fear NT, Iversen A, Rona RJ, Wessely S (2009). PTSD after deployment to Iraq: conflicting rates, conflicting claims. Psychol Med, [Epub ahead of print].</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53902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Cohn S, Dyson C, Wessely S (2008). Early accounts of Gulf War illness and the construction of narratives in UK service personnel. Soc Sci Med, 67: 1461-9.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53903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Shriver T, Cable S (2008). [Comment] The institutional context of Gulf War illness claims: a commentary on Cohn, Dyson and Wessely. Soc Sci Med, 67: 1650-3. Comment on ID: 53902.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53904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Wessely S, Cohn S (2008). [Comment] Contextualising Gulf War illness experience: a response to Shriver and Cable. Soc Sci Med, 67: 1654-6. Comment on ID: 53903.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53905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Lucas KE, Rowe PC, Armenian HK (2007). Latency and exposure-health associations in Gulf War veterans with early fatigue onsets: a case-control study. Ann Epidemiol, 17: 799-806.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53906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Levine PH, Richardson PK, Zolfaghari L, Cleary SD, et al (2006). A study of Gulf War veterans with a possible deployment-related syndrome. Arch Environ Occup Health, 61(6): 271-8.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53907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Friedl KE Col, Grate SJ, Proctor SP (2009). Neuropsychological issues in military deployments: lessons observed in the DoD Gulf War illnesses research program. Military Medicine, 174(4): 335-46.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53908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Iversen A, Chalder T, Wessely S (2007). Gulf War illness: lessons from medically unexplained symptoms. Clin Psychol Rev, 27(7): 842-54.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53909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Glass DC, Sim MR, Kelsall HL, Ikin JF, et al (2006). What was different about exposures reported by male Australian Gulf War veterans for the 1991 Persian Gulf War, compared with exposures reported for other deployments? Military Medicine, 171(7): 632-8.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53910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Stuart JA, Ursano RJ, Fullerton CS, Wessely S (2008). Belief in exposure to chemical and biological agents in Persian Gulf War soldiers. J Nerv Ment Dis, 196(2): 122-7.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53911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Knoop H, van der Meer JW, Bleijenberg G (2009). [Comment] Chronic fatigue in Gulf War veterans: should it be treated as chronic fatigue syndrome? Psychol Med, 39: 1401-3; Authors reply: 1402. Comment on ID: 50825.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53912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Smith B, Leard CA, Smith TC, Reed RJ, Ryan MAK (2007). Anthrax vaccination in the millennium cohort. Validation and measures of health. Am J Prev Med, 32(4): 347-53.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53978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Smith B, Chu LK, Smith TC, Amoroso PJ, et al (2008). Challenges of self-reported medical conditions and electronic medical records among members of a large military cohort. BMC Medical Research Methodology, 8: 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53979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McKeown-Eyssen G, Baines C, Cole DEC, Riley N, et al (2004). Case-control study of genotypes in multiple chemical sensitivity: CYP2D6, NAT1, NAT2, PON1, PON2 and MTHFR. Int J Epidemiol, 33: 971-8.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53980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Macfarlane GJ, Hotopf M, Maconochie N, Blatchley N, et al (2005). Long-term mortality amongst Gulf War veterans: is there a relationship with experiences during deployment and subsequent morbidity? Int J Epidemiol, 34: 1403-8.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53981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Blanchard MS, Eisen SA, Alpern R, et al (2006). Chronic multisymptom illness complex in Gulf War I veterans 10 years later. Am J Epidemiol, 163(1): 66-75.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53982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Ismail K, Blatchley N, Hotopf M, Hull L, et al (2000). Occupational risk factors for ill health in Gulf veterans of the United Kingdom. J Epidemiol Community Health, 54: 834-8.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53983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Wessely S, Greenberg N, Woodhead C (2009). [Comment] Gulf war illnesses. The Lancet, 373(9662): 462.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53998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Lee WJ, Alavanja MCR, Hoppin JA, Rusiecki JA, et al (2007). Mortality among pesticide applicators exposed to Chlorpyrifos in the Agricultural Health Study. Environ Health Perspect, 115(4): 528-34.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54219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Roy MJ, Kraus PL, Seegers CA et al (2006). Pyridostigmine, diethyltoluamide, permethrin, and stress: a double-blind, randomized, placebo-controlled trial to assess safety. Mayo Clin Proc, 81(10): 1303-10.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54220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Donta ST, Clauw DJ, Engel CC Jr, Guarino P, et al (2003). Cognitive behavioral therapy and aerobic exercise for Gulf War veterans' illnesses: A randomized controlled trial. JAMA, 289(11): 1396-404.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54221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Ozakinci G, Hallman WK, Kipen HM (2006). Persistence of symptoms in veterans of the first Gulf War: 5-year follow-up. Environ Health Perspect, 114(10): 1553-7.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54296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Horner RD, Grambow SC, Coffman CJ, Lindquist JH, et al (2008). Amyotrophic lateral sclerosis among 1991 Gulf War veterans: evidence for a time-limited outbreak. Neuroepidemiology, 31: 28-32.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54339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Duggan AJ, Snedeker SM, Zambrone FA (2005). Sessions on the toxicology of agricultural exposures and cancer. Scand J Work Environ Health, 31(Suppl 1): 119-22.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54340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Rose RL, Tang J, Choi J, Cao Y, et al (2005). Pesticide metabolism in humans, including polymorphisms. Scand J Work Environ Health, 31(Suppl 1): 156-63.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54341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Stevens D, Scott EA, Bowditch AP et al (2006). Multiple vaccine and pyridostigmine interactions: effects on cognition, muscle function and health outcomes in marmosets. Pharmacol Biochem Behav, 84(2): 207-18.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54342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Williams KE, Mann TM, Chamberlain S et al (2006). Multiple vaccine and pyridostigmine interactions: effects on EEG and sleep in the common marmoset. Pharmacol Biochem Behav, 84(2): 282-93.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54343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Jiang GC-T, Aschner M (2006). Neurotoxicity of depleted uranium. Reasons for increased concern. Biological Trace Element Research, 110: 1-17.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54344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Golier JA, Schmeidler J, Legge J, Yehuda R (2007). Twenty-four hour plasma cortisol and adrenocorticotropic hormone in Gulf War veterans: relationships to posttraumatic stress disorder and health symptoms. Biol Psychiatry, 62: 1175-8.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54347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Charatan F (2006). Gulf war symptoms do not constitute a syndrome. BMJ, 333: 618.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54350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Charatan F (2006). Gulf war symptoms do not constitute a syndrome. BMJ, 333: 618.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54351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Thomas HV, Stimpson NJ, Weightman A et al (2006). Pain in veterans of the Gulf War of 1991: a systematic review. BMC Musculoskelet Disord, 7: 74.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54352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Hornby RJ, Pearce PC, Bowditch AP et al (2006). Multiple vaccine and pyridostigmine bromide interactions in the common marmoset Callithrix jacchus: immunological and endocrinological effects. Int Immunopharmacol, 6(12): 1765-79.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54353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Concato J, Aslan M, Palmisano MM, Doebbeling CC, et al (2007). Acetylcholinesterase activity in veterans of the first Gulf War. Journal of Investigative Medicine, 55: 360-7.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54354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Kilshaw S (2008). Gulf War syndrome: a reaction to psychiatry's invasion of the military? Cult Med Psychiatry, 32: 219-37.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54355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Pukhalsky AL, Shmarina GV, Alioshkin VA, Sabelnikov A (2008). HPA axis exhaustion and regulatory T cell accumulation in patients with a functional somatic syndrome: recent view on the problem of Gulf War veterans. Journal of Neuroimmunology, 196: 133-8.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54356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Pessler F, Chen LX, Dai L, Gomez-Vaquero C, et al (2008). A histomorphometric analysis of synovial biopsies from individuals with Gulf War Veterans' Illness and joint pain compared to normal and osteoarthritis synovium. Clin Rheumatol, 27: 1127-34.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54357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Miranda ML, Overstreet Galeano MA, Tassone E, et al (2008). Spatial analysis of the etiology of amyotrophic lateral sclerosis among 1991 Gulf War veterans. NeuroToxicology, 29: 964-70.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54358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King LA, King DW, Bolton EE, Knight JA, Vogt DS (2008). Risk factors for mental, physical, and functional health in Gulf War veterans. JRRD, 45(3): 395-408.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54359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Brewer NT, Hallman WK, Kipen HM (2008). The symmetry rule: a seven-year study of symptoms and explanatory labels among Gulf War veterans. Risk Analysis, 28(6): 1737-48.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54360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Ablin JN, Shoenfeld Y, Buskila D (2006). Fibromyalgia, infection and vaccination: two more parts in the etiological puzzle. J Autoimmun, 27: 145-52.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54361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Haley RW, Spence JS, Carmack PS, Gunst RF, et al (2009). Abnormal brain response to cholinergic challenge in chronic encephalopathy from the 1991 Gulf War. Psychiatry Research: Neuroimaging, 171: 207-20.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54362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Friedl KE COL, Grate SJ, Proctor SP (2009). Neuropsychological issues in military deployments: lessons observed in the DoD Gulf War Illness Research Program. Military Medicine, 174(4): 335-46.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54363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Joellenbeck LM, Zwanzinger LL, Durch JS, Strom BL (2002). The Anthrax Vaccine. Is It Safe? Does It Work?, . National Academy Press, Washington, D.C.</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54495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McDiarmid MA, Engelhardt SM, Oliver M, Gucer P, et al (2007). Health surveillance of Gulf War I veterans exposed to depleted uranium: updating the cohort. Health Phys, 93(1): 60-73.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54496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Proctor SP, Heaton KJ, Heeren T, White RF (2006). Effects of sarin and cyclosarin exposure during the 1991 Gulf War on neurobehavioral functioning in US army veterans. NeuroToxicology, 27: 931-9.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54697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Rice NE, Bandinelli S, Corsi AM, Ferucci L, et al (2009). The paraoxonase (PON1) Q192R polymorphism is not associated with poor health status or depression in the ELSA or INCHIANTI studies. Int J Epidemiol, 38: 1374-9.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54753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Pall ML (2007). Gulf War Syndrome: a combination of all four (CFS, MCS, FM, and PTSD). Explaining "Unexplained Illnesses". Disease Paradigm for Chronic Fatigue Syndrome, Multiple Chemical Sensitivity, Fibromyalgia, Post-Traumatic Stress Disorder, Gulf War Syndrome, and Others. Chapter 10: 159-69. Harrington Park Press, New York.</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55089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Centre for Military and Veterans' Health, University of Queensland (2009). East Timor Health Study Project Completion Report. Retrieved 4 November 2009, from http://www.cmvh.org.au/content/Documents/Research/EM_Report.pdf</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55090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Centre for Military and Veterans' Health &amp; The University of Queensland (2009). Bougainville Health Study Project Completion Report. .  Retrieved 4 November 2009, from http://www.cmvh.org.au/content/Documents/Research/BV_Reports.pdf</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55149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Pattison JE, Hugtenburg RP, Green S (2009). Enhancement of natural background gamma-radiation dose around uranium microparticles in the human body. J R Soc Interface, : [Epub ahead of print].</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56474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Wallin MT, Wilken J, Alfaro MH, Rogers C, et al (2009). Neuropsychologic assessment of a population-based sample of Gulf War veterans. Cog Behav Neurol, 22(3): 1155-65.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56544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Whistler T, Fletcher MA, Lonergan W, Zeng X-R, et al (2009). Impaired immune function in Gulf War illness. BMC Medical Genomics, 2: 12.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56545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Kelsall HL, McKenzie DP, Sim MR, Leder K, et al (2009). Physical, psychological, and functional comorbidities of multisymptom illness in Australian male veterans of the 1991 Gulf War. Am J Epidemiol, 170(8): 1048-56.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57090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Committee on the review of the scientific literature on amyotrophic lateral sclerosis in veterans (2006). Amyotrophic lateral sclerosis in veterans. Review of the Scientific Literature, . National Academy Press - Washington, DC.</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57091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Lee H, Jones E (2007). Clinical outcomes. War and Health: Lessons from the Gulf War,  Chapter 6. John Wiley &amp; Sons, Chichester.</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57092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Committee on Gulf War and Health (2010). Update of health effects of serving in the Gulf War. Gulf War and Health,  Vol 8. National Academy Press - Washington, DC.</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57093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Greenberg N, Wessely S (2008). Gulf War syndrome: an emerging threat or a piece of history? Emerging Health Threats Journal, 1: e10.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57094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Committee on Gulf War and Health (2004). Updated literature review of sarin. Gulf War and Health, . National Academy Press - Washington, DC.</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57095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Committee on Gulf War and Health (2008). Updated Literature Review of Depleted Uranium. Gulf War and Health, . National Academy Press - Washington, DC.</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57096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Jones E (2006). Historical approaches to post-combat disorders. Philos Trans R Soc Lond B Biol Sci, 361(1468): 533-42.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57097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Haley RW, Billecke S, La Du BN (1999). Association of low PON1 Type Q (Type A) arylesterase activity with neurologic symptom complexes in Gulf War veterans. Toxicol Appl Pharmacol, 157: 227-33.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57098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Horn O, Hul J, Jones M; Horn O, Wessely S (2006). [Comments] Is there an Iraq war syndrome? Lancet, 368: 837-8. Comments on ID: 50814.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57099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Hotopf M, Hull L, Fear NT, Browne T, et al (2006). The health of UK military personnel who deployed to the 2003 Iraq war: a cohort study. Lancet, 367(9524): 1731-41.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57100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Murphy D, Hotopf M, Wessely S (2008). Multiple vaccinations, health, and recall bias within UK armed forces deployed to Iraq: cohort study. BMJ, 337: a220. Retrieved 9 July 2008, from http://bmj.com/cgi/content/full/337/jun30_1/a220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57101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Peakman M, Skowera A, Hotopf M (2006). Immunological dysfunction, vaccination and Gulf War illness. Philos Trans R Soc Lond B Biol Sci.:681-7., 361(1468): 681-7.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57102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Research Advisory Committee on Gulf War Veterans' Illnesses (2008). Introduction. Gulf War Illness and the Health of Gulf War Veterans. Scientific Findings and Recommendations.,  Chapter 1: 29. US Government Printing Office, Washington DC.</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57103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Rose MR, Brix KA (2006). Neurological disorders in Gulf War veterans. Philos Trans R Soc Lond B Biol Sci, 361(1468): 605-18.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57104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Vasterling JJ, Bremner JD (2006). The impact of the 1991 Gulf War on the mind and brain: findings from neuropsychological and neuroimaging research. Philos Trans R Soc Lond B Biol Sci, 361(1468): 593-604.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57105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Wells TS, LeardMann CA, Smith TC, Smith B, et al; Millennium Cohort Study Team (2008). Self-reported adverse health events following smallpox vaccination in a large prospective study of US military service members. Hum Vaccin, 4(2): 127-33.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58284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Axelrod SR, Morgan CA III, Southwick SM (2005). Symptoms of posttraumatic stress disorder and borderline personality disorder in veterans of operation desert storm. Am J Psychiatry, 162: 270-5.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60480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Wolfe F, Clauw DJ, Fitzcharles M-A, Goldenberg DL, et al (2010). The American College of Rheumatology preliminary diagnostic criteria for fibromyalgia and measurement of symptom severity. Arthritis Care and Research, 62(5): 600-10.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61456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International Association for the Study of Pain (1994). Classification of chronic pain. Descriptions of chronic pain syndromes and definitions of pain terms. Harold Merskey &amp; Nikolai Bogduk (Eds). Task Force on Taxonomy, 2nd Edition,. IASP Press.</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62337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Baris D, Garrity TJ, Telles JL, Heineman EF, et al (2001). Cohort mortality study of Philadelphia firefighters. Am J Ind Med, 39: 463-76.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63044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Ponsford J, Cameron P, Fitzgerald M, Grant M, Mikocka-Walus A (2011). Long-term outcomes after uncomplicated mild traumatic brain injury: a comparison with trauma controls. J Neurotrauma, 28: 937-46.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63090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Rohling ML,, Binder LM, Demakis GJ, Larrabee GJ, Ploetz DM, Langhinrichsen-Rohling (2011). A meta-analysis of neuropsychological outcome after mild traumatic brain injury: Re-analyses and reconsiderations of Binder et al. (1997), Frencham et al. (2005), and Pertab et al. (2009). The Clinical Neuropsychologist, 25(4): 608-23.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63203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Lew HL, Otis JD, Tun C, Kern RD (2009). Prevalence of chronic pain, posttraumatic stress disorder, and persistent postconcussive symptoms in OIF/OEF veterans: Polytrauma clinical triad. JRRD, 46(6): 697-702.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63307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Bogaerts K, Van Eylen L, Li W, Bresseleers J, et al (2010). Distorted symptom perception in patients with medically unexplained symptoms. J Abnorm Psychol, 119(1): 226-34.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63308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Swanson LM, Hamilton JC, Feldman MD (2010). Physician-based estimates of medically unexplained symptoms: a comparison of four case definitions. Family Practice, 27: 487-93.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63309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Steinbrecher N, Koerber S, Frieser D, Hiller W (2011). The prevalence of medically unexplained symptoms in primary care. Psychosomatics, 52: 263-71.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63313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Dwamena FC, Lyles JS, Frankel RM, Smith RC (2009). In their own words: qualitative study of high-utilising primary care patients with medically unexplained symptoms. BMC Family Practice, 10: 67.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63316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van den Berg B, Yzermans CJ, van der Velden PG, Stellato RK, Brunekreef B (2009). Risk factors for unexplained symptoms after a disaster: a five-year longitudinal study in general practice. Psychosomatics, 50(1): 69-77.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63336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Rumage C, Falca-Dodson M, Santos S, Teichman R (2011). Medically unexplained symptoms in the veteran population: Challenges and opportunities. MD Advisor, 4(2): 34-6.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63337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LaFrance WC (2009). Somatoform disorders. Seminars in Neurology, 29(3): 234-46.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63351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Ladwig KH, Marten-Mittag B, Lacruz ME, Henningsen P, Creed F (2010). Screening for multiple somatic complaints in a population-based survey: Does excessive symptom reporting capture the concept of somatic symptom disorders? Findings from the  MONICA-KORA cohort study. J Psychosomatic Res, 68: 427-37.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64631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Creed F (2009). The outcome of medically unexplained symptoms - will DSM-V improve on DSM-IV somatoform disorders? J Psychosom Res, 66: 379-81.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65097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Postlewaite RC (2012). Theater burn pit emissions and possible health effects - POWER POINT PRESENTATION. US Defense &amp; Health Affairs .</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66136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Nicolson GL, Nicolson NL (1996). Diagnosis and treatment of mycoplasmal infections in Persian Gulf War illnesses-CFIDS patients. Int J Occup Med Immun Toxicol, 5: 83-86, Epub.</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66320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Tillman GD, Calley CS, Green TA, Buhl VI et al (2012). Visual event-related potentials as markers of hyperarousal in Gulf War illness: Evidence against a stress-related etiology. Psychiatry Research: Neuroimaging, : Epub ahead of print.</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66321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Gopinath K, Gandhi P, Goyal A, Jiang L et al (2012). FMRI reveals abnormal central processing of sensory and pain stimuli in ill Gulf War veterans. NeuroToxicology, 33: 261-71.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66322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Delcher C, Wang Y (2012). RE: "Longitudinal health study of US 1991 Gulf War veterans: changes in health status at 10-year follow-up". Am J Epidemiol, 175(5): 473.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66323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McKenzie DP, Creamer M, Kelsall HL, Forbes AB et al (2010). Temporal relationships between Gulf War deployment and subsequent psychological disorders in Royal Australian Navy Gulf War veterans. Soc Psychiat Epidemiol, 45: 843-52.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66324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Abouzeid M, Kelsall HL, Forbes AB, Sim MR, Creamer MC (2012). Posttraumatic stress disorder and hypertension in Australian veterans of the 1991 Gulf War. Journal of Psychosomatic Research, 72: 33-8.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66325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Richards EE (2011). Responses to occupational and environmental exposures in the U.S. military-World War II to the present. Military Medicine, 176(7): 22-8.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66326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Li X, Spence JS, Buhner DM, Hart J et al (2011). Hippocampal dysfunction in Gulf War Veterans: Investigation with ASL Perfusion MR Imaging and physostigmine challenge. Radiology, 261(1): 218-25.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66327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Torres-Altoro MI, Mathur BN, Drerup JM, Thomas R et al (2011). Organophosphates dysregulate dopamine signaling, glutamatergic neurotransmission, and induce neuronal injury markers in striatum. Journal of Neurochemistry, 119: 303-13.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66328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Odegard TN, Cooper CM, Farris EA, Arduengo J, Bartlett J, Haley R (2012). Memory impairment exhibited by veterans with Gulf War illness. Neurocase, : Epub ahead of print.</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66329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Tillman GD, Calley CS, Green TA, Buhl VI et al (2012). Event-related potential patterns associated with hyperarousal in Gulf War illness syndrome groups. NeuroToxicology, 33: 1096-105.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66330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Moss JI (2012). Gulf War illnesses are autoimmune illnesses caused by reactive oxygen species which were caused by nerve agent prophylaxis. Medical Hypotheses, 79: 283-4.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66331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Kang HK, Mahan CM, Li B, Eisen S, Engel CC (2012). [Comment] The Authors reply to Delcher. Am J Epidemiol, 175(5): 473-7. Comment on ID: 66322.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66332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Chagaris MJ, Smith RC, Goldstein AL (2012). Immunoglobulin M and immunoglobulin G seronegative Q fever: A hypothesis for veterans' medically unexplained chronic multi-symptom illnesses. Journal of Special Operations Medicine, 12(1): 37-48.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66333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Brimfield AA (2012). Chemicals of military deployments: Revisiting Gulf War syndrome in light of new information. Prog Mol Biol Transl Sci, 112: 209-30.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66334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Chao LL, Abadjian L, Hlavin J, Meyerhoff DJ, Weiner MW (2011). Effects of low-level sarin and cyclosarin exposure and Gulf War illness on brain structure and function: A study at 4 T. NeuroToxicology, 32: 814-22.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66335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Israeli E (2012). Gulf War syndrome as a part of the autoimmune (autoinflammatory) syndrome. Lupus, 21: 190-4.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66352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Kelton ML, LeardMann CA, Smith B, Boyko EJ et al (2010). Exploratory factor analysis of self-reported symptoms in a large, population-based military cohort. BMC Medical Research Methodology, 10: 94.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66353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Apfel BA, Ross J, Hlavin J et al (2011). Hippocampal volume differences in Gulf War veterans with current lifetime posttraumatic stress disorder symptoms. Biol Psychiatry, 69(6): 541-8.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66354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Li B, Mahan CM, Kang HK et al (2011). Longitudinal health study of US 1991 Gulf War veterans: Changes in health status at 10-year follow-up. Am J Epidemiol, 174(7): 761-8.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66355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Sharma SK (2011). Importance of case definition in epidemiological studies. Neuroepidemiology, 37: 141-2.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66356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Jamil H, Hamdan TA, Grzybowski M et al (2011). Health effects associated with geographical area of residence during the 1991 Gulf War: a comparative health study of Iraqi soldiers and civilians. US Army Med Dep J, : 86-95.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66357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Ismail K, Fear N, Flanagan M et al (2011). A US-UK comparison of health in 1990-1991 Gulf War veterans. Occupational Medicine, 61: 483-9.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66358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Weiner MW, Meyerhoff DJ, Neylan TC, Hlavin J et al (2011). The relationship between Gulf war illness, brain N-acetyl aspartate and post-traumatic stress disorder. Mil Med, 176(8): 896-902.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66359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Steele L, Sastre A, Gerkovich MM et al (2012). Complex factors in the etiology of Gulf War illness: Wartime exposure and risk factors in veteran subgroups. Environ Health Perspect, 120(1): 112-8.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66360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Iannacchione VG, Dever JA, Bann CM et al (2011). Validation of a research case definition of Gulf War illness in the 1991 US military population. Neuroepidemiology, 37: 129-40.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66786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Marshall GN, Davis LM, Sherbourne CD (2000). Stress and health: Definitions and concepts. A Review of the Scientific Literature As It Pertains to Gulf War Illnesses,  Vol 4, Chapter 2: 11-15. RAND Corporation.</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66847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Walker RL, Clark ME, Sanders SH (2010). The "Postdeployment multi-symptom disorder": An emerging syndrome in need of a new treatment paradigm. Psychological Services, 7(3): 136-47.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67122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Haley RW, Charuvastra E, Shell WE, Buhner DM et al (2013). Cholinergic autonomic dysfunction in veterans with gulf war illness. JAMA Neurol, 70(2): 191-200.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67486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Hyams KC, Wignall FS (1997). [Comment] Identification of Gulf War syndrome: methodological issues and medical illnesses. JAMA, 278(5): 384. Comment on ID: 17255.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67487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Landrigan PJ (1997). [Comment] Identification of Gulf War syndrome: methodological issues and medical illnesses - Reply. JAMA, 278(5): 387. Comment on ID: 17255.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67488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Dadabhoy D, Crofford LJ, Spaeth M, Russell IJ, et al (2008). Biology and therapy of fibromyalgia. Evidence-based biomarkers for fibromyalgia syndrome. Arthritis Res Ther, 10(4): 211.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67495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McBeth J, Mulvey MR (2012). Fibromyalgia: mechanisms and potential impact of the ACR 2010 classification criteria. Nat Rev Rheumatol, 8(2): 108-116.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67497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Nuesch E, Hauser W, Bernardy K, Barth J, et al (2013). Comparative efficacy of pharmacological and non-pharmacological interventions in fibromyalgia syndrome: network meta-analysis. Ann Rheum Dis, 72(6): 955-62.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67738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Kadota Y, Copper G, Burton AR et al (2010). Autonomic hyper-vigilance in post-infective fatigue syndrome. Biological Psychology, 85(1): 97-103.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67746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Glass JM, Lyden AK, Petzke F et al (2004). The effect of brief exercise cessation on pain, fatigue, and mood symptom development in healthy, fit individuals. Journal of Psychosomatic Research, 57(4): 391-8.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67747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Vladutiu GD, Natelson BH (2004). Association of medically unexplained fatigue with ACE insertion/deletion polymorphism in Gulf War veterans. Muscle &amp; Nerve, 30(1): 38-43.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67757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Holgate ST, Komaroff AL, Mangan D et al (2011). Chronic fatigue syndrome: understanding a complex illness. Nature Reviews Neuroscience, 12(9): 539-44.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67769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Komaroff AL (2006). Is human herpesvirus-6 a trigger for chronic fatigue syndrome? Journal of Clinical Virology, 37(suppl 1): S39-46.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67952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Clauw DJ, Arnold LM, McCarberg BH (2011). The science of fibromyalgia. Mayo Clin Proc, 86(9): 907-11.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68088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Horner RD, Feussner JR, Kasarskis EJ et al (2010). [Comment] Neurological mortality among Gulf War veterans. Am J Ind Med, 53: 548-9. Comment on ID: 65945.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68089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Barth SK, Kang HK, Bullman TA et al (2010). [Comment] Response to the letter to the editor on "Neurological mortality among Gulf War veterans". Am J Indu Med, 53: 741-2. Comment on ID: 68088.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68121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Wojcik W, Armstrong D, Kanaan R (2011). Chronic fatigue syndrome: Labels, meanings and consequences. J Psychosomatic Res, 70: 500-4.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68175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Abdullah L, Crynen G, Reed J et al (2011). Proteomic CNS profile of delayed cognitive impairment in mice exposed to Gulf War agents. Neuromolecular Med, 13: 275-88.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68176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Broderick G, Kreitz A, Fuite J et al (2011). A pilot study of immune network remodeling under challenge in Gulf War illness. Brain, Behavior, and Immunity, 25: 302-13.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68177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Broderick G, Fletcher MA, Gallagher M et al (2012). Exploring the diagnostic potential of immune biomarker coexpression in gulf war illness. Methods Mol Biol, 934: 145-64.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68179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Chao LL, Rothlind JC, Cardenas VA et al (2010). Effects of low-level exposure to sarin and cyclosarin during the 1991 Gulf War on brain function and brain structure in US veterans. Neurotoxicology, 31(5): 493-501.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68180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Cohen A (2010). Not yet explained symptoms. Mental Health in Family Medicine, 7: 189-90.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68221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Singh B, Nunn J, Martin J, et al (1981). Abnormal treatment behaviour. British Journal of Medical Psychology, 54(1): 67-73.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68241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Cohen M, Quintner J, Buchanan D (2013). Is chronic pain a disease? Pain Medicine, 14(9): 1284-8.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68244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Creamer M, Carboon I, Forbes AB et al (2006). Psychiatric disorder and separation from military service: a 10-year retrospective study. Am J Psychiatry, 163: 733-4.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68256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Keeler JR, Hurst CG, Dunn MA (1991). Pyridostigmine used as a nerve agent pretreatment under wartime conditions. JAMA, 266: 693-5.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68260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Kelsall HL, Sim MR, Ikin JF et al (2007). Reproductive health of male Australian veterans of the 1991 Gulf War. BMC Public Health, 7: 79.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68261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Kelsall H, McKenzie D, Sim M et al (2008). Comparison of self-reported and recorded  vaccinations and health effects in Australian Gulf War veterans. Vaccine, 26: 4290-7.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68262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Mackenzie Ross SJ, Brewin CR, Curran HV, et al (2010). Neuropsychological and psychiatric functioning in sheep farmers exposed to low levels of organophosphate pesticides. Neurotoxicol Teratol, 32(4): 452-9.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68263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McAndrew LM, Teichman RF, Osinubi OY et al (2012). Environmental exposure and health of operation enduring freedom/operation Iraqi freedom veterans. JOEM, 54(6): 665-9.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68264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McKenzie DP, Ikin JF, McFarlane AC et al (2004). Psychological health of Australian veterans of the 1991 Gulf War: an assessment using the SF12, GHQ12 and PCLS. Psychological Medicine, 34(8): 1419-30.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68265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McKenzie DP, McFarlane AC, Creamer M et al (2006). Hazardous or harmful alcohol use in Royal Australian Navy veterans of the 1991 Gulf War: Identification of high risk subgroups. Addictive Behaviors, 31: 1683-94.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68266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Oswal DP, Garrett TL, Morris M et al (2013). Low-dose sarin exposure produces long term changes in brain neurochemistry of mice. Neurochem Res, 38: 108-16.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68267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Quigley KS, McAndrew LM, Almeida L et al (2012). Prevalence of environmental and other military exposure concerns in operations enduring freedom and operation Iraqi freedom veterans. JOEM, 54(6): 659-64.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68268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Rayhan RU, Stevens BW, Timbol CR et al (2013). Increased brain white matter axial diffusivity associated with fatigue, pain and hyperalgesia in Gulf War illness. PLoS One, 8(3): e58493.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68269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Ross SM, McManus IC, Harrison V et al (2013). Neurobehavioral problems following low-level exposure to organophosphate pesticides: a systematic and meta-analytic review. Crit Rev Toxicol, 43(1): 21-44.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68270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Schermelleh-Engel K, Moosbrugger H, Muller  H (2008). Evaluating the fit of structural equation models: tests of significance and descriptive goodness-of-fit measures. Methods of Psychological Research Online, 8(2): 23-74.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68272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Scully JL (2004). What is a disease? Disease, disability and their definitions. EMBO reports, 5(7): 650-3.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68273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Shewale SV, Anstadt MP, Horenziak M et al (2012). Sarin causes autonomic imbalance and cardiomyopathy: an important issue for military and civilian health. J Cardiovasc Pharmacol, 60: 76-87.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68276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Smith BN, Wang JM, Vogt D et al (2013). Gulf war illness: Symptomatology among veterans 10 years after deployment. JOEM, 55(1): 104-110.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68277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Teichman R (2012). Health hazards of exposure during deployment to war. JOEM, 54(6): 655-8.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68278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Terry AV Jr (2012). Functional consequences of repeated organophosphate exposure: Potential non-cholinergic mechanisms. Pharmacology &amp; Therapeutics, 134: 355-65.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68280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Tuite JJ, Haley RW (2013). Meterological and intelligence evidence of long-distance transit of chemical weapons fallout from bombarding early in the 1991 Persian Gulf War. Neuroepidemiology, 40(3): 160-77.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68281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van Ravenzwaaij J, olde Hartman TC, van Ravesteijn H et al (2010). Explanatory models of medically unexplained symptoms: a qualitative analysis of the literature. Mental Health in Family Medicine, 7: 223-31.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68282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Pilowsky I (1969). Abnormal illness behaviour. Br J Med Psychol, 42(4): 347-51.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68283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Amin MM, Belisova Z, Hossain S et al (2011). Inspiratory airflow dynamics during sleep in veterans with Gulf War illness: a controlled study. Sleep Breath, 15: 333-9.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68284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Carboon I, Creamer M, Forbes AB et al (2009). The relationship between deployment and turnover in Australian navy personnel. Military Psychology, 21: 233-40.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68285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Amin MM, Gold MS, Broderick JE et al (2011). The effect of nasal continuous positive airway pressure on the symptoms of Gulf War illness. Sleep Breath, 15: 579-87.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68286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Bakhmutsky MV, Oliver MS, McDiarmid MA et al (2011). Long term depleted uranium exposure in Gulf War I veterans does not cause elevated numbers of micronuclei in peripheral blood lymphocytes. Mutation Research, 720: 53-7.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68287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Broderick G, Ben-Hamo R, Vashishtha S et al (2013). Altered immune pathway activity under exercise challenge in Gulf War Illness: An exploratory analysis. Brain, Behavior, and Immunity, 28: 159-69.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68288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Calley CS, Kraut MA, Spence JS et al (2010). The neuroanatomic correlates of semantic memory deficits in patients with Gulf War illnesses: a pilot study. Brain Imaging and Behavior, 4: 248-55.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68289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Coughlin SS, Kang HK, Mahan CM (2011). Selected health conditions among overweight, obese, and non-obese veterans of the 1991 Gulf War: Results from a survey conducted in 2003-2005. Open Epidemiol J, 4: 140-6.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68290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Coughlin SS, Kang HK, Mahan CM (2011). Alcohol use and selected health conditions of 1991 Gulf War veterans: Survey results, 2003-2005. Prev Chronic Dis, 8(3): a52.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68291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Freeman R (2013). Objective evidence of autonomic dysfunction and the role of stress in the Gulf War syndrome. JAMA Neurol, 70(2): 158-9.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68292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Golier JA, Caramancia K, Yehuda R (2012). Neuroendocrine response to CRF stimulation in veterans with and without PTSD in consideration of war zone era. Psychoneuroendocrinology, 37: 350-7.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68293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Horn O, Sloggett A, Ploubidis GB et al (2010). Upward trends in symptom reporting in the UK Armed Forces. Eur J Epidemiol, 25: 87-94.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68294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Liu P, Aslan S, Li X et al (2011). Perfusion deficit to cholinergic challenge in veterans with Gulf War illness. Neurotoxicology, 32(2): 242-6.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68295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McDiarmid MA, Engelhardt SM, Dorsey CD et al (2011). Longitudinal health surveillance in a cohort of Gulf War veterans 18 years after first exposure to depleted uranium. J Toxicol Environ Health, Part A, 74(10): 678-91.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68296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Moss JI (2011). [Comment] Chemical interactions and Gulf War illnesses. Chemico-Biological Interactions, 193: 107.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68297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Wakil A, Sathyapalan T, Atkin SL (2011). [Comment] Pituitary hypophysitis and Gulf War syndrome: a case series and hypothesis. Clinical Endocrinology, 75: 271-4.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68298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Wille T, Thiermann H, Worek F (2011). In vitro kinetic interactions of DEET, pyridostigmine and organophosphorus pesticides with human cholinesterases. Chemico-Biological Interactions, 190: 79-83.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68299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Wille T, Thiermann H, Worek F (2011). [Comment] In vitro kinetic interactions of DEET, pyridostigmine and organophosphorus pesticides with human cholinesterases- Response to the letter to the editor. Chemico-Biological Interactions, 193: 108. Comment on ID: 68298.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68300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Pilowsky I (1993). Aspects of abnormal illness behaviour. Indian J Psychiatr, 35(3): 145-50.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68301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Berrios GE (1999). Classifications in psychiatry: A conceptual history. Aust N Z J Psychiatry, 33: 145.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68303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Dalal PK, Sivakumar T (2009). Moving towards ICD-11 and DSM-V: Concept and evolution of psychiatric classification. Ind J Psychiatry, 51(5): 310-9.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68346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Brewin CR, Kleiner JS, Vasterling JJ et al (2007). Memory for emotionally neutral information in posttraumatic stress disorder: A meta-analytic investigation. J Abnorm Psychol, 116(3): 448-63.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68347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Johnsen GE, Asbjornsen AE (2008). Consistent impaired verbal memory in PTSD: a meta-analysis. J Affect Disord, 111(1): 74-82.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68380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Stimpson NJ, Unwin C, Hull L, et al (2006). Prevalence of reported pain, widespread pain, and pain symmetry in veterans of the Persian Gulf War (1990-1991): the use of pain manikins in Persian Gulf War health research. Mil Med, 171(12): 1181-6.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68400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Knapik JJ, Marin RE, Grier TL et al (2009). A systematic review of post-deployment injury-related mortality among military personnel deployed to conflict zones. BMC Public Health, 9: 231.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68412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Abbi B, Natelson BH (2013). Is chronic fatigue syndrome the same illness as fibromyalgia: evaluating the 'single syndrome' hypothesis. QJM, 106(1): 3-9.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68413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Osinubi OY, McAndrew LM, De Candia V et al (2012). Organizational psychosocial factors and deployment-related exposure concerns in Afghanistan/Iraq War veterans. J Occup Environ Med, 54(6): 670-6.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68441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Lotti M, Moretto A (2005). Organophosphate-induced delayed polyneuropathy. Toxicol Rev, 24(1): 37-49.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68442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Capelli E, Zola R, Lorusso L et al (2010). Chronic fatigue syndrome/myalgic encephalomyelitis: An update. Int J Immunopathology and Pharmacology, 23(4): 981-9.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68443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Clauw DJ (2010). Perspectives on fatigue from the study of chronic fatigue syndrome and related conditions. PM &amp; R, 2(5): 414-30.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68466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Gallo RC, Sarin PS, Gelmann EP et al (1983). Isolation of human T-cell leukemia virus in acquired immune deficiency syndrome (AIDS). Science, 220(4599): 865-7.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68467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Barre-Sinoussi F, Chermann JC, Rey F et al (1983). Isolation of a T-lymphotropic retrovirus from a patient at risk for acquired immune deficiency syndrome (AIDS). Science, 220(4599): 868-71.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68468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United States Department of Veterans' Affairs (2013). Gulf War veterans' medically unexplained illnesses. .  Retrieved 3 July 2013, from http://www.publichealth.va.gov/exposures/gulfwar/medically-unexplained-illness.asp</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68469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Sur S, Sinha VK (2009). Event-related potential: an overview. Ind Psychiatry J, 18(1): 70-3.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68475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Abdullah L, Evans JE, Bishop A et al (2012). Lipidomic profiling of phosphocholine-containing brain lipids in mice with sensorimotor deficits and anxiety-like features after exposure to Gulf War agents. Neuromolecular Med, 14(4): 349-61.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68571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Aaron LA, Buchwald D (2003). Chronic diffuse musculoskeletal pain, fibromyalgia and co-morbid unexplained clinical conditions. Best Pract Res Clin Rheumatol, 17(4): 563-74.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68572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Coughlin SS, McNeill RB, Provenzale DT et al (2013). Method issues in epidemiological studies of medically unexplained symptom-based conditions in veterans. J Mill Veterans Health, 21(2): 4-10.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68573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Down JL (1866). Observations on an ethnic classification of idiots. London Hospital Reports, 3: 259-62.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68574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Edwards TM, Stern A, Clarke DD et al (2010). The treatment of patients with medically unexplained symptoms in primary care: a review of the literature. Ment Health Fam Med, 7(4): 209-21.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68575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Frei P, Mohler E, Braun-Fahrlander C et al (2012). Cohort study on the effects of everyday life radio frequency electromagnetic field exposure on non-specific symptoms and tinnitus. Environ Int, 38(1): 29-36.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68576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Frick U, Rehm J, Eichhammer P (2002). Risk perception, somatization, and self report of complaints related to electromagnetic fields--a randomized survey study. Int J Hyg Environ Health, 205(5): 353-60.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68577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Gallacher J, Bronstering K, Palmer S et al (2007). Symptomatology attributable to psychological exposure to a chemical incident: a natural experiment. J Epidemiol Community Health, 61(6): 506-12.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68578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Gottlieb MS, Schanker HM, Fan PT et al (1996). Pneumocystis pneumonia - Los Angeles. 1981. MMWR Morb Mortal Wkly Rep, 45(34): 729-33.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68579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Hoffman A, Eisenkraft A, Finkelstein A et al (2007). A decade after the Tokyo sarin attack: a review of neurological follow-up of the victims. Mil Med, 172(6): 607-10.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68580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Lindholm J, Laurberg P (2011). Hypothyroidism and thyroid substitution: historical aspects. J Thyroid Res, 2011: 1-10.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68581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Moynihan R, Doust J, Henry D (2012). Preventing overdiagnosis: how to stop harming the healthy. BMJ, 28: 19-26.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68582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North CS (2002). Somatization in survivors of catastrophic trauma: a methodological review. Environ Health Perspect, 110(Suppl 4): 637-40.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68583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Powell TM, Smith TC, Jacobson IG et al (2012). Prospective assessment of chronic multisymptom illness reporting possibly associated with open-air burn pit smoke exposure in Iraq. J Occup Environ Med, 54(6): 682-8.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68584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Rayhan RU, Raksit MP, Timbol CR et al (2013). Prefrontal lactate predicts exercise-induced cognitive dysfunction in Gulf War Illness. Am J Transl Res, 5(2): 212-23.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68585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Rief W, Broadbent E (2007). Explaining medically unexplained symptoms-models and mechanisms. Clin Psychol Rev, 27(7): 821-41.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68586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Rief W, Rojas G (2007). Stability of somatoform symptoms--implications for classification. Psychosom Med, 69(9): 864-9.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68587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Roosli M, Hug K (2011). Wireless communication fields and non-specific symptoms of ill health: a literature review. Wein Med Wochenschr, 161(9-10): 240-50.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68588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Rubin GJ, Hahn G, Everitt BS et al (2006). Are some people sensitive to mobile phone signals? Within participants double blind randomised provocation study. BMJ, 332(7546): 886-91.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68589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Samuelson KW (2011). Post-traumatic stress disorder and declarative memory functioning: a review. Dialogues Clin Neurosci, 13(3): 346-51.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68590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Simon G, Gater R, Kisely S et al (1996). Somatic symptoms of distress: an international primary care study. Psychosom Med, 58(5): 481-8.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68591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American Psychiatric Association (AMA) (2013). Somatic symptom disorder fact sheet. .  Retrieved 10 July 2013, from www.psychiatry.org</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68592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Tikkinen KA, Leinonen JS, Guyatt GH et al (2012). What is a disease? Perspectives of the public, health professionals and legislators. BMJ Open, 2(6): 1-8.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68593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World Health Organisation (WHO) (2003). Coronavirus never before seen in humans is the cause of SARS. .  Retrieved 10 July 2013, from http://www.who.int/mediacentre/news/releases/2003/pr31/en/</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68594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World Health Organization (WHO) (2010). WHO Disability Assessment Schedule 2.0 (WHODAS 2.0). , : . [Abstract]</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68595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World Health Organization (WHO) (2001). International classification of functioning, disability and health (ICF). , : . [Abstract]</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68596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UK Ministry of Defence (2012). Gulf veterans' illnesses. .  Retrieved 10 July 2013, from https://www.gov.uk/gulf-veterans-illnesses</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68597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Yanagisawa N, Morita H, Nakajima T (2006). Sarin experiences in Japan: acute toxicity and long-term effects. J Neurol Sci, 249(1): 76-85.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68639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Waller M, Treloar SA, Sim MR et al (2012). Traumatic events, other operational stressors and physical and mental health reported by Australian Defence Force personnel following peacekeeping and war-like deployments. BMC Psychiatry, 12: 88.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68640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Wolfe F, Walitt B (2013). Culture, science and the changing nature of fibromyalgia. Nat Rev Rheumatol, : [epub ahead of print].</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68641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Veterans' Affairs New Zealand (2012). Presumptive lists. .  Retrieved 17 July 2013, from http://www.veteransaffairs.mil.nz/pensions/presumptive-lists-info.html</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68642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Parihar VK, Hattiangady B, Shuai B et al (2013). Mood and memory deficits in a model of Gulf War illness are linked with reduced neurogenesis, partial neuron loss and mild inflammation in the hippocampus. Neuropsychopharmacology, : [epub ahead of print].</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68722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Rolfe A, Burton C (2013). Reassurance after diagnostic testing with a low pretest probability of serious disease: systematic review and meta-analysis. JAMA Intern Med, 173(6): 407-16.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68741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Veterans Health Administration, Department of Defense (USA) (2001). VHA/DoD clinical practice guideline for the management of medically unexplained symptoms: Chronic pain and fatigue,  Version 1.0. .</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68744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Lejeune J, Gauter M, Turpin R (1959). Etude des chromosomes somatiques de neuf enfants mongoliens. Comptes Rendus Hebd Seances Acad Sci, 248(11): 1721-2. Retrieved 3 July 2013, from http://gallica.bnf.fr/ark:/12148/bpt6k32002/f1759.chemindefer</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68791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Scremin OU, Shih TM, Huynh L et al (2005). Low-dose cholinesterase inhibitors do not induce delayed effects on cerebral blood flow and metabolism. Pharmacol Biochem Behav, 80(4): 529-40.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68998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Gevao B, Aba AA, Al-Ghadban AN, et al (2012). Depositional history of polychlorinated biphenyls in a dated sediment core from the northwestern Arabian Gulf. , 62(4): 549-56.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68999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Binns JH, Barlow C, Bloom FE, et al (2008). Gulf War illness and the health of Gulf War veterans: scientific findings and recommendations. : 1-454.  Retrieved 26 August 2013, from http://www.va.gov/RAC-GWVI/docs/Committee_Documents/GWIandHealthofGWVeterans_RAC-GWVIReport_2008.pdf</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69000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High Court of Australia (1992). Bushell v Repatriation Commission [1992] HCA 47; (1992) 175 CLR 408; (1992) 29 ALD 1 (7 October 1992). .  Retrieved 26 August 2013, from http://www.austlii.edu.au/au/cases/cth/HCA/1992/47.html</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69001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Federal Court of Australia (2001). Budworth v Repatriation Commission [2001] FCA 317 (29 March 2001). .  Retrieved 26 August 2013, from http://www.judgments.fedcourt.gov.au/judgments/Judgments/fca/single/2001/2001fca0317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69002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Richardson LK, Frueh BC, Acierno R (2010). Prevalence Estimates of Combat-Related PTSD: A Critical Review. Australian &amp; New Zealand Journal of Psychiatry, 44(1): 4-19.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69003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General Accounting Office (1997). Gulf War illnesses: improved monitoring of clinical progress and reexamination of research emphasis are needed. .  Retrieved 26 August 2013, from http://www.gao.gov/archive/1997/ns97163.pdf</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69004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Jones E, Wessely S (1999). Case of chronic fatigue syndrome after Crimean war and Indian mutiny. British Medical Journal, 319(7225): 1645-7.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69005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MacCoun RJ (1998). Biases in the interpretation and use of research results. Annual Review of Psychology, 49: 259-87.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69006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National Healthy and Medical Research Council (2007). National Statement on Ethical Conduct in Human Research. : 1-111.  Retrieved 26 August 2013, from http://www.nhmrc.gov.au/_files_nhmrc/publications/attachments/e72.pdf</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69007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Bekelman JE, Li Y, Gross CP (2003). Scope and impact of financial conflicts of interest in biomedical research: a systematic review. JAMA, 289(4): 454-65.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69008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Wessely S, Hyams KC, Bartholomew R (2001). Psychological implications of chemical and biological weapons. British Medical Journal, 323(7318): 878-9.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69009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Angell M (2000). Is academic medicine for sale? New England Journal of Medicine, 342(20): 1516-8.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69010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Federal Court of Australia (1996). Comcare v Paul Mooi [1996] FCA 1587 (26 June 1996). .  Retrieved 27 August 2013, from http://www.austlii.edu.au/cgi-bin/sinodisp/au/cases/cth/FCA/1996/1587.html?stem=0&amp;synonyms=0&amp;query=mooi</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69011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Administrative Appeals Tribunal of Australia (2003). Waller and Repatriation Commission [2003] AATA 430 (12 May 2003). .  Retrieved 27 August 2013, from http://www.austlii.edu.au/cgi-bin/sinodisp/au/cases/cth/AATA/2003/430.html</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69012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Kirkpatrick JS (2011). The impact of U.S. military operations in Kuwait, Bosnia, and Kosovo (1991-2000) on environmental health surveillance. Military Medicine, 176(7 Suppl): 41-5.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69013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Boyd KC, Hallman WK, Wartenberg D, et al (2003). Reported exposures, stressors, and life events among Gulf War Registry veterans. Journal of Occupational &amp; Environmental Medicien, 45(12): 1247-56.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69014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Marlowe D (2001). Psychological and Psychosocial consequences of combat and deployment: with special emphasis on the Gulf War, . RAND: National Defence Research Institute. Santa Monica, California, USA.</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69015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Mahan CM, Kang HK, Dalager NA, et al (2004). Anthrax vaccination and self-reported symptoms, functional status, and medical conditions in the National Health Survey of Gulf War Era Veterans and Their Families. Annals of Epidemiology, 14(2): 81-8.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69016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Schumm WR, Jurich AP, Bollman SR, et al (2005). The long term safety of anthrax vaccine, Pyridostigmine bromide (PB) tablets, and other risk factors among Reserve Component Veterans of the First Persian Gulf War. Medical Veritas, 2: 348-362. [Abstract]</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69017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Ismail K, Lewis G (2006). Multi-symptom illnesses, unexplained illness and Gulf War Syndrome. Philosophical Transactions of the Royal Society, B: Biological Sciences, 361(1468): 543-51.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69018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Cox PA, Richer R, Metcalf JS, et al (2009). Cyanobacteria and BMAA exposure from desert dust: a possible link to sporadic ALS among Gulf War veterans. Amyotrophic Lateral Sclerosis, 10(Suppl 2): 109-17.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69019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Ciccone DS, Weissman L, Natelson BH (2008). Chronic fatigue syndrome in male Gulf war veterans and civilians: a further test of the single syndrome hypothesis. J Health Psychol, 13(4): 529-36.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69020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McCauley LA, Rischitelli G, Lambert WE, et al (2001). Symptoms of Gulf War veterans possibly exposed to organophosphate chemical warfare agents at Khamisiyah, Iraq. Int J Occup Environ Health, 7(2): 79-89.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69026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Furlong CE (2000). PON1 status and neurologic symptom complexes in Gulf War veterans. Genome Res, 10(2): 153-5.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69028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Haley RW, Vongpatanasin W, Wolfe GI, et al (2004). Blunted circadian variation in autonomic regulation of sinus node function in veterans with Gulf War syndrome. Am J Med, 117(7): 469-78.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69029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Blaylock RL (2004). Chronic Microglial Activation and Excitotoxicity Secondary to Excessive Immune Stimulation: Possible Factors in Gulf War Syndrome and Autism. Journal of American Physicians and Surgeons, 9(2): 46-51.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69032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Ishoy T, Suadicani P, Guldager B, et al (1999). Risk factors for gastrointestinal symptoms. The Danish Gulf War Study. Dan Med Bull, 46(5): 420-3.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69033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Suadicani P, Ishoy T, Guldager B, et al (1999). Determinants of long-term neuropsychological symptoms. The Danish Gulf War Study. Dan Med Bull, 46(5): 423-7.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69034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Menon PM, Nasrallah HA, Reeves RR, et al (2004). Hippocampal dysfunction in Gulf War Syndrome. A proton MR spectroscopy study. Brain Res, 1009(1-2): 189-94.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69035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Staines D (2005). Hippocampal dysfunction in Gulf War Syndrome. A proton MR spectroscopy study. Med Hypotheses, 65(3): 591-4.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69036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Chaney LA, Rockhold RW, Mozingo JR, et al (1997). Potentiation of pyridostigmine bromide toxicity in mice by selected adrenergic agents and caffeine. Vet Hum Toxicol, 39(4): 214-9.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69037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Abu-Qare AW, Abou-Donia MB (2001). Combined exposure to sarin and pyridostigmine bromide increased levels of rat urinary 3-nitrotyrosine and 8-hydroxy-2'-deoxyguanosine, biomarkers of oxidative stress. Toxicol Lett, 123(1): 51-8.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69038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Damodaran TV, Patel AG, Greenfield ST, et al (2006). Gene expression profiles of the rat brain both immediately and 3 months following acute sarin exposure. Biochem Pharmacol, 71(4): 497-520.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69039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Morris M, Key MP, Farah V (2007). Sarin produces delayed cardiac and central autonomic changes. Exp Neurol, 203(1): 110-5.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69040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Pena-Philippides JC, Razani-Boroujerdi S, Singh SP, et al (2007). Long- and short-term changes in the neuroimmune-endocrine parameters following inhalation exposures of F344 rats to low-dose sarin. Toxicol Sci, 97(1): 181-8.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69041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Jansen KL, Cole TB, Park SS, et al (2009). Paraoxonase 1 (PON1) modulates the toxicity of mixed organophosphorus compounds. Toxicol Appl Pharmacol, 236(2): 142-53.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69042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Speed HE, Blaiss CA, Kim A, et al (2012). Delayed reduction of hippocampal synaptic transmission and spines following exposure to repeated subclinical doses of organophosphorus pesticide in adult mice. Toxicol Sci, 125(1): 196-208.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69043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White RF, Proctor SP, Heeren T, et al (2001). Neuropsychological function in Gulf War veterans: relationships to self-reported toxicant exposures. Am J Ind Med, 40(1): 42-54.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69044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Miyaki K, Nishiwaki Y, Maekawa K, et al (2005). Effects of sarin on the nervous system of subway workers seven years after the Tokyo subway sarin attack. J Occup Health, 47(4): 299-304.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69045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Yamasue H, Abe O, Kasai K, et al (2007). Human brain structural change related to acute single exposure to sarin. Ann Neurol, 61(1): 37-46.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69046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Heaton KJ, Palumbo CL, Proctor SP, et al (2007). Quantitative magnetic resonance brain imaging in US army veterans of the 1991 Gulf War potentially exposed to sarin and cyclosarin. Neurotoxicology, 28(4): 761-9.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69047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Yokoyama K (2007). Our recent experiences with sarin poisoning cases in Japan and pesticide users with references to some selected chemicals. Neurotoxicology, 28(2): 364-73.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69049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Haley RW, Tuite JJ (2013). Epidemiologic evidence of health effects from long-distance transit of chemical weapons fallout from bombing early in the 1991 Persian Gulf War. Neuroepidemiology, 40(3): 178-89.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69051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Mackness B, Mackness MI, Arrol S, Turkie W, Durrington PN (1997). Effect of the molecular polymorphisms of human paraoxonase (PON1) on the rate of hydrolysis of paraoxon. Br J Pharmacol, 122(2): 265-8.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69052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Kurt TL (1998). Epidemiological association in US veterans between Gulf War illness and exposures to anticholinesterases. Toxicol Lett, 102-103: 523-6.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69053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Costa LG, Li WF, Richter RJ, et al (1999). The role of paraoxonase (PON1) in the detoxication of organophosphates and its human polymorphism. Chem Biol Interact, 119-120: 429-38.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69054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Hernandez AF, Mackness B, Rodrigo L, (2003). Paraoxonase activity and genetic polymorphisms in greenhouse workers with long term pesticide exposure. Hum Exp Toxicol, 22(11): 565-74.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69209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Ishoy T, Suadicani P, Guldager B, et al (1999). State of health after deployment in the Persian Gulf. The Danish Gulf War Study. Dan Med Bull, 46: 416-9.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69211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Moss JI (1996). Synergism of toxicity of N,N-diethyl-m-toluamide to German cockroaches (Orthoptera: Blattellidae) by hydrolytic enzyme inhibitors. J Econ Entomol, 89(5): 1151-5.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69344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Gupta MA (2013). Review of somatic symptoms in post-traumatic stress disorder. Int Rev Psychiatry, 25(1): 86-99.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69390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Baraniuk JN, Casado B, Mailbach H, et al (2005). A chronic fatigue syndrome - related proteome in human cerebrospinal fluid. BMC Neurol, 5: 22.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69391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Gun RT, Pratt N, Ryan P, et al (2006). Update of mortality and cancer incidence in the Australian petroleum industry cohort. Occup Environ Health, 63: 476-81.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69402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Institute of Medicine (IOM) (2013). Gulf War and Health: Volume 9. Treatment for chronic multisymptom illness. The National Academies Press. Washington D.C.</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69457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Greenberg N, Jones E, Jones N, et al (2011). The injured mind in the UK Armed Forces. Philos Trans R Soc Lond B Biol Sci, 366(1562): 261-7.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69517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Young HA, Maillard JD, Levine PH, et al (2010). Investigating the risk of cancer in 1990-1991 US Gulf War veterans with the use of state cancer registry data. Ann Epidemiol, 20(4): 265-272, e1.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69567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Nicolson GL, Nasralla MY, Nicolson NL, et al (2003). High prevalence of Mycoplasmal infections in symptomatic (chronic fatigue syndrome) family members of Mycoplasma-positive Gulf War illness patients. Journal of Chronic Fatigue Syndrome, 11(2): 21-36.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69692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Cho HJ, Skowera A, Cleare A, et al (2006). Chronic fatigue syndrome: an update focusing on phenomenology and pathophysiology. Curr Opin Psychiatry, 19: 67-73.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69704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Adal A (2013). Heavy metal toxicity. Medscape. .  Retrieved 29 July 2013, from http://emedicine.medscape.com/article/814960-overview</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69705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ATSDR (Agency for Toxic Substances and Disease Registry) (2000). Public health statement. Polychlorinated Biphenyls (PCBS). .  Retrieved 11 October 2013, from http://www.atsdr.cdc.gov/ToxProfiles/tp17-c1-b.pdf</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69706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ATSDR (Agency for Toxic Substances and Disease Registry) (2001). Polychlorinated biphenyls. Fact sheet. .  Retrieved 11 October 2013, from http://www.atsdr.cdc.gov/tfacts17.pdf</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69707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Chaturvedi S, Desai G (2013). Measurement and assessment of somatic symptoms. Int Rev Psychiatry, 25(1): 31-40.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69708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Donegan S, Bellamy R, Gamble CL (2009). Vaccines for preventing anthrax (Review). Cochrane Database of Systematic Reviews, 2: CD006403.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69709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Page WF (2003). Long-term health effects of exposure to sarin and other anticholinesterase chemical warfare agents. Mil Med, 168(3): 239-45.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69710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ATSDR (1995). Toxicological profile for fuel oils. .  Retrieved 11 October 2013, from http://www.atsdr.cdc.gov/toxprofiles/tp75-c2.pdf</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69822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Albers JW, Garabrant DH, Mattsson JL, et al (2007). Dose-effect analyses of occupational chlorpyrifos exposure and peripheral nerve electrophysiology. Toxicol Sci, 97(1): 196-204.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69823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Asa PB, Cao Y, Garry RF (2000). Antibodies to squalene in Gulf War syndrome. Experimental and Molecular Pathology, 68: 55-64.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69824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Asa PB, Wilson RB, Garry RF (2002). Antibodies to squalene in recipients of anthrax vaccine. Experimental and Molecular Pathology, 73: 19-27.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69825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Benotsch EG, Brailey K, Vasterling JJ, et al (2000). War zone stress, personal and environmental resources, and PTSD symptoms in Gulf War veterans: a longitudinal perspective. J Abnorm Psychol, 109(2): 205-13.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69826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Buchwald D, Pascualy R, Bombardier C, et al (1994). Sleep disorders in patients with chronic fatigue. Clin Infect Dis, 18(Suppl 1): S68-72.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69827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Hunter D, Zoutman D, Whitehead J, et al (2004). Health effects of anthrax vaccination in the Canadian forces. Military Medicine, 169(10): 833-8.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69828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Kyle RA, Rajkumar SV, Therneau TA, et al (2005). Prognostic factors and predictors of outcome of immunoglobulin M monoclonal gammopathy of undetermined significance. Clin Lymphoma, 5(4): 257-60.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69829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Levine PH, Young HA, Simmens SJ, et al (2005). Is testicular cancer related to Gulf War deployment? Evidence from a pilot population-based study of Gulf War era veterans and cancer registries. Mil Med, 170(2): 149-53.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69830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Kawana N, Ishimatsu S, Kanda K (2001). Psycho-physiological effects of the terrorist sarin attack on the Tokyo subway system. Mil Med, 166: 23-6.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69831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Gunzenhauser JD, Cook JE, Parker ME (2001). Acute side effects of anthrax vaccine in ROTC cadets participating in advanced camp. Med Surveill Mon Rep, 7: 9-11.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69832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Gray GC, Chesbrough KB, Ryan MA, et al (2002). The Millennium Cohort Study: a 21-year prospective cohort study of 140,000 military personnel. Mil Med, 167(6): 483-8.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69833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Gray MJ, Bolton EE, Litz BT (2004). A longitudinal analysis of PTSD symptom course: delayed-onset PTSD in Somalia peacekeepers. J Consult Clin Psychol, 72(5): 909-13.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69834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Doyle P, Maconochie N, Davies G, et al (2004). Miscarriage, stillbirth and congenital malformation in the offspring of UK veterans of the first Gulf war. Int J Epidemiol, 33: 74-86.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69835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Cameron B, Bharadwaj M, Burrows J, et al (2006). Prolonged illness after infectious mononucleosis is associated with altered immunity but not with increased viral load. J Infect Dis, 193: 664-71.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69836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Deschamps S, Momas I, Festy B (1995). Mortality amongst Paris fire-fighters. Eur J Epidemiol, 11: 643-6.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69837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Dinerman H, Steere AC (1992). Lyme disease associated with fibromyalgia. Ann Intern Med, 117(4): 281-5.</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69838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Keegan T, Nieuwenhuijsen M, Fletcher T, et al (2007). Reconstructing exposures from the UK chemical warfare agent human research programme. Ann Occup Hyg, 51: 441-50.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69840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McDiarmid MA, Engelhardt S, Oliver M, et a (2004). Health effects of depleted uranium on exposed Gulf War veterans: a 10-year follow-up. J Toxicol Environ Health A, 67(4): 277-96.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69841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McDiarmid MA, Engelhardt S, Oliver M, et al (2006). Biological monitoring and surveillance results of Gulf War I veterans exposed to depleted uranium. Int Arch Occup Environ Health, 79: 11-21.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69842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May LM, Heller J, Kalinsky V, et al (2004). Military deployment human exposure assessment: urine total and isotopic uranium sampling results. J Toxicol Environ Health A, 67: 697-714.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69855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Badaro R, Jones TC, Cavelho EM, et al (1986). New perspectives on a subclinical form of visceral leishmaniasis. J Infect Dis, 154(6): 1003-11.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69868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Witteveen AB, Bramsen I, Twisk WR, et al (2007). Psychological distress of rescue workers eight and one-half years after professional involvement in the Amsterdam air disaster. J Nerv Ment Dis, 195(1): 31-40.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69871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Davis LE, Eisen SA, Murphy FM, et al (2004). Clinical and laboratory assessment of distal peripheral nerves in Gulf war veterans and spouses. Neurology, 63: 1070-7.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69872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Duffy FH, Burchfiel JL, Bartels PH, et al (1979). Long-term effects of an organophosphate upon the human electroencephalogram. Toxicol Appl Pharmacol, 47: 161-76.</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69875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Pizarro J, Silver RC, Prause J (2006). Physical and mental health costs of traumatic war experiences among Civil War veterans. Arch Gen Psychiatry, 63: 193-200.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69876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Okhuysen PC, Jiang ZD, Carlin L, et al (2004). Post-diarrhea chronic intestinal symptoms and irritable bowel syndrome in North American travelers to Mexico. Am J Gastroenterol, 99: 1774-8.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69878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Nakajima T, Ohta S, Fukushima Y, et al (1999). Sequelae of sarin toxicity at one and three years after exposure in Matsumoto, Japan. J Epidemiol, 9: 337-43.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69916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Lippi G, Targher G, Franchini M (2010). Vaccination, squalene and anti-squalene antibodies: Facts or fiction. Eur J Int Med, 21(2): 70-73.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69920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Ryan MA, Smith TC, Sevick CJ, et al (2008). Birth defects among infants born to women who received anthrax vaccine in pregnancy. Am J Epidemiol, 168(4): 434-42.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69921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Smith TC, Gray GC, Weir JC, et al (2003). Gulf War veterans and Iraqi nerve agents at Khamisiyah: postwar hospitalization data revisited. Am J Epidemiol, 158: 457-67.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69922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Sostek MB, Jackson S, Linevsky JK, et al (1996). High prevalence of chronic gastrointestinal symptoms in a National Guard Unit of Persian Gulf veterans. Am J Gastroenterol, 91(12): 2494-7.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69923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Specht CS, Lewin-Smith MR, Kalasinsky VF, et al (2000). The surgical pathology and cytopathology of US Persian Gulf War military veterans. Arch Path Lab Med, 124: 1299-301.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69924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Squibb KS, McDiarmid MA (2006). Depleted uranium exposure and health effects in Gulf War veterans. Phil Trans R Soc B, 361: 639-48.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69925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Storm HH, Jorgensen HO, Kejs AM, et al (2006). Depleted uranium and cancer in Danish Balkan veterans deployed 1992-2001. Eur J Cancer, 42: 2355-8.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69926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Vasterling JJ, Schumm J, Proctor SP, et al (2008). Posttraumatic stress disorder and health functioning in a non-treatment-seeking sample of Iraq war veterans: a prospective analysis. J Rehabil Res Dev, 45(3): 347-58.</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69967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Yokoyama K, Araki S, Murata K, et al (1998). Chronic neurobehavioral and central and autonomic nervous system effects of Tokyo subway sarin poisoning. J Physiol, 92: 317-23.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69968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Yokoyama K, Araki S, Nishikitani M, et al (2002). Computerized posturography with sway frequency analysis: application in occupational and environmental health. Ind Health, 40: 14-22.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70426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Bakhmutsky MV, Squibb K, McDiarmid M, et al (2013). Long-term exposure to depleted uranium in Gulf-War veterans does not induce chromosome aberrations in peripheral blood lymphocytes. Mutat Res, 757(2): 132-9.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70433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Chang JC (2013). Comments on a recent article on meteorological and intelligence evidence of long-distance transit of chemical weapons fallout from bombing early in the 1991 Persian Gulf War. Neuro Epidemiol, 41: 183-4.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70434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Rayhan RU, Ravindran MK, Baraniuk J (2013). Migraine in gulf war illness and chronic fatigue syndrome: prevalence, potential mechanisms, and evaluation. Frontiers in Physiology, 4: 181.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70435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Rayhan RU, Stevens BW, Raksit MP, et al (2013). Exercise challenge in gulf war illness reveals two subgroups with altered brain structure and function. PLoS One, 8(6): Epub e63903.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70436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Ojo JO, Abdullah L, Evans J, et al (2013). Exposure to an organophosphate pesticide, individually or in combination with other Gulf War agents, impairs synaptic integrity and neuronal differentiation, and is accompanied by subtle microvascular injury in a mouse model of Gulf War agent exposure. Japanese Society of Neuropathy, : Epub ahead of print.</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70437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Hines SE, Gucer P, Kligerman S, et al (2013). Pulmonary health effects in Gulf War I service members exposed to depleted uranium. JOEM, 55(8): 937-944.</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70438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Johnson GJ, Leis LA, Slater BC, et al (2013). Elevated platelet count, C-reactive protein and thromboxane analog-induced platelet aggregation in patients with Gulf War veterans’ illnesses: evidence of a chronic inflammatory state? Blood Coagul Fibrinolysis, 24: 736-41.</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70439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Nutter TJ, Cooper BY (2013). Persistent Na+ and K+ channel dysfunctions after chronic exposure to insecticides and pyridostigmine bromide. NeuroToxicol, 39: 72-83.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70440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Moss JI (2013). Gulf War illnesses are autoimmune illnesses caused by increased activity of the p38/MAPK pathway in CD4+ immune system cells, which was caused by nerve agent prophylaxis and adrenergic load. Medical Hypotheses, 81: 1002-3.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70813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Venables KM, Brooks C, Linsell L, et al (2009). Mortality in British military participants in human experimental research into chemical warfare agents at Porton Down: cohort study. BMJ, 338: b613.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70814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Allender S, Maconochie N, Keegan T, et al (2006). Symptoms, ill-health and quality of life in a support group of Porton Down veterans. Occup Med, 6(56): 329-37.</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70838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Centers for Disease Control (2012). Chronic fatigue syndrome, causes. .  Retrieved 14 May 2013, from http://www.cdc.gov/cfs/causes/index.html</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70839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Carpenter LM, Linsell L, Brooks C, et al (2009). Cancer morbidity in British military veterans included in chemical warfare agent experiments at Porton Down: cohort study.  338 (b655).  Retrieved 7 February 2014, from www.bmj.com</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70840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Sadock B, Sadock V, Ruiz P (2009). Classification in Psychiatry. Psychiatric Classification. Kaplan and Sadock's Comprehensive Textbook of Psychiatry, 9th Edition, Chapter 9, Section 9.1: 1108-51. Lippincott, Williams and Wilkins, Philadelphia USA.</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70841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Narrow W, Rubio-Stipeck M (2009). Quantitative and experimental methods in psychiatry. B Sadock, V Sadock, P Ruiz (Eds). Kaplan and Sadock's Comprehensive Textbook of Psychiatry, 9th Edition, Chapter 5: 762. Lippcott, Williams and Wilkins, Philadelphia, USA.</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70842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Zimmerman M, Spitzer R (2009). Psychiatric classification. Kaplan and Sadock's Comprehensive Textbook of Psychiatry, 9th Edition, Chapter 9, Section 9.1: 1108-12. Lippincott, Williams and Wilkins, Philadelphia, USA.</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70844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American Psychiatric Association (2013). Diagnostic and Statistical Manual of Mental Disorders, 5th Edition,: 21. American Psychiatric Association.</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70845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American Psychiatric Association (2013). Diagnostic and Statistical Manual of Mental Disorders, 5th Edition,: 20. American Psychiatric Association.</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70852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American Psychiatric Association (2013). Diagnostic and Statistical Manual of Mental Disorders, 5th Edition,: 309-15. American Psychiatric Association.</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70854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American Psychiatric Association (2013). Diagnostic and Statistical Manual of Mental Disorders, 5th Edition,: 12. American Psychiatric Association.</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70866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Barker KK (2011). Listening to Lyrica: contested illnesses and pharmaceutical determinism. Soc Sci Med, 73(6): 833-42.</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70867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Lupton GM, Najman JM (Eds) (1989). Australian readings. Sociology of Health and Illness, . MacMillan, Melbourne.</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70868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Ryan D (2013). Memorandum - a legal summary of the RMA’s approach to what is a disease, injury or death. .  Retrieved 7 February 2014, from www.rma.gov.au/foi/what.htm</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70869</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National Casemix and Classification Centre (2013). Tabular List. The International Statistical Classification of Diseases and Related Health Problems, 8th Edition, 10th Revision. Australian Health Services Research Institute, University of Wollongong, Sydney.</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70870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Joellenbeck LM, Zwanzinger LL, Durch JS, et al (2002). The  Anthrax Vaccine. Is It Safe? Does It Work?, : 118-79. National Academies Press - Washington, DC.</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70871</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Davy C, Dobson A, Lawrence-Wood E, et al (2012). Prospective Study Report - Introduction to physical health. The Middle East Area of Operations (MEAO) Health Study,  Vol 1, Section 3, Chapter 10: 169-186. Centre for Military and Veterans Health, Adelaide, Australia.</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70872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Dobson A, Treloar S, Zheng W, et al (2012). Census Study Report. Chapter 9 - Patterns of somatic symptoms and conditions. The Middle East Area of Operations (MEAO) Health Study,  Vol 1: 165-175. Centre for Military and Veterans Health, Brisbane, Australia.</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70873</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D'Este et al (2004). Study of health outcomes in aircraft maintenance personnel. Report on the General Health and Medical Study.  Vol 5: 162-67.  Retrieved 27 June 2013, from http://www.defence.gov.au/health/research/shoamp/i-SHOAMP.htm</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70874</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Institute of Medicine (2007). Infectious diseases. Gulf War &amp; Health,  5: 78-84, 12--34, 190-93. National Academies Press - Washington, DC.</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70875</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Lee H, Jones E (Eds) (2007). War and Health: Lessons from the Gulf War, : 47-48. John Wiley &amp; Sons, Ltd.</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70876</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National Collaborating Centre for Primary Card (2007). NICE clinical guideline 53 - chronic fatigue syndrome / myalgic encephalomyelitis: quick reference guide. .  Retrieved 10 February 2014, from http://nice.org.uk/nicemedia/live/11824/36190/36190.pdf</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70877</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Veterans Affairs Canada (2012). Rehabilitation services and vocational assistance - eligibility. .  Retrieved 29 July 2013, from http://www.veterans.gc.ca/eng/department/policy/document/1211#anchor26109</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70878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Veterans Affairs Canada (2013). Policies. .  Retrieved 10 February 2014, from http://www.veterans.gc.ca/eng/department/policy</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70890</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Staines DR (2005). Does dysregulation of key epigenetic and biochemical pathways occur in postulated vasoactive neuropeptide autoimmune disorders? Med Hypotheses, 65(6): 1154-60.</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70928</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Martin NJ, Richards EE, Kirkpatrick JS (2011). Exposure science in U.S. military operations: a review. Mil Med, 176(7 Suppl): 77-83.</w:t>
            </w:r>
          </w:p>
        </w:tc>
      </w:tr>
      <w:tr w:rsidR="0024485B" w:rsidTr="001B55AF">
        <w:trPr>
          <w:cantSplit/>
        </w:trPr>
        <w:tc>
          <w:tcPr>
            <w:tcW w:w="1575" w:type="dxa"/>
            <w:shd w:val="clear" w:color="auto" w:fill="auto"/>
            <w:noWrap/>
            <w:vAlign w:val="center"/>
          </w:tcPr>
          <w:p w:rsidR="0024485B" w:rsidRDefault="0024485B" w:rsidP="0024485B">
            <w:pPr>
              <w:spacing w:line="240" w:lineRule="auto"/>
              <w:jc w:val="center"/>
              <w:rPr>
                <w:rFonts w:ascii="Arial" w:hAnsi="Arial"/>
                <w:szCs w:val="22"/>
              </w:rPr>
            </w:pPr>
            <w:r>
              <w:rPr>
                <w:rFonts w:ascii="Arial" w:hAnsi="Arial"/>
                <w:szCs w:val="22"/>
              </w:rPr>
              <w:t>71222</w:t>
            </w:r>
          </w:p>
        </w:tc>
        <w:tc>
          <w:tcPr>
            <w:tcW w:w="7938" w:type="dxa"/>
            <w:shd w:val="clear" w:color="auto" w:fill="auto"/>
            <w:vAlign w:val="bottom"/>
          </w:tcPr>
          <w:p w:rsidR="0024485B" w:rsidRDefault="0024485B" w:rsidP="0024485B">
            <w:pPr>
              <w:spacing w:line="240" w:lineRule="auto"/>
              <w:rPr>
                <w:rFonts w:ascii="Arial" w:hAnsi="Arial"/>
                <w:szCs w:val="22"/>
              </w:rPr>
            </w:pPr>
            <w:r>
              <w:rPr>
                <w:rFonts w:ascii="Arial" w:hAnsi="Arial"/>
                <w:szCs w:val="22"/>
              </w:rPr>
              <w:t>National Academies Press (2014). Chronic multisymptom illness in Gulf War veterans: case definitions reexamined, . National Academies Press - Washington, DC.</w:t>
            </w:r>
          </w:p>
        </w:tc>
      </w:tr>
    </w:tbl>
    <w:p w:rsidR="001B55AF" w:rsidRDefault="001B55AF" w:rsidP="0024485B">
      <w:pPr>
        <w:jc w:val="center"/>
        <w:rPr>
          <w:rFonts w:ascii="Arial" w:hAnsi="Arial"/>
          <w:szCs w:val="22"/>
        </w:rPr>
      </w:pPr>
    </w:p>
    <w:p w:rsidR="0024485B" w:rsidRDefault="001B55AF" w:rsidP="00F93CEA">
      <w:pPr>
        <w:spacing w:after="160" w:line="259" w:lineRule="auto"/>
        <w:rPr>
          <w:rFonts w:ascii="Arial" w:hAnsi="Arial"/>
          <w:szCs w:val="22"/>
        </w:rPr>
      </w:pPr>
      <w:r>
        <w:rPr>
          <w:rFonts w:ascii="Arial" w:hAnsi="Arial"/>
          <w:szCs w:val="22"/>
        </w:rPr>
        <w:br w:type="page"/>
      </w:r>
    </w:p>
    <w:p w:rsidR="00F93CEA" w:rsidRPr="00663480" w:rsidRDefault="001B55AF" w:rsidP="00F93CEA">
      <w:pPr>
        <w:pStyle w:val="BodyTextIndent"/>
        <w:ind w:hanging="720"/>
        <w:jc w:val="left"/>
        <w:rPr>
          <w:sz w:val="23"/>
          <w:szCs w:val="23"/>
        </w:rPr>
      </w:pPr>
      <w:r>
        <w:rPr>
          <w:noProof/>
          <w:sz w:val="23"/>
          <w:szCs w:val="23"/>
        </w:rPr>
        <w:drawing>
          <wp:anchor distT="0" distB="0" distL="114300" distR="114300" simplePos="0" relativeHeight="251661312" behindDoc="0" locked="0" layoutInCell="1" allowOverlap="1">
            <wp:simplePos x="0" y="0"/>
            <wp:positionH relativeFrom="column">
              <wp:posOffset>1395730</wp:posOffset>
            </wp:positionH>
            <wp:positionV relativeFrom="paragraph">
              <wp:posOffset>-52070</wp:posOffset>
            </wp:positionV>
            <wp:extent cx="3067050" cy="94297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F93CEA" w:rsidRPr="00F93CEA">
        <w:rPr>
          <w:sz w:val="23"/>
          <w:szCs w:val="23"/>
        </w:rPr>
        <w:t xml:space="preserve"> </w:t>
      </w:r>
      <w:r w:rsidR="00F93CEA" w:rsidRPr="00663480">
        <w:rPr>
          <w:sz w:val="23"/>
          <w:szCs w:val="23"/>
        </w:rPr>
        <w:t>Appendix A</w:t>
      </w:r>
    </w:p>
    <w:p w:rsidR="00F93CEA" w:rsidRPr="00663480" w:rsidRDefault="00F93CEA" w:rsidP="00F93CEA">
      <w:pPr>
        <w:pStyle w:val="BodyTextIndent"/>
        <w:ind w:hanging="720"/>
        <w:jc w:val="center"/>
        <w:rPr>
          <w:sz w:val="23"/>
          <w:szCs w:val="23"/>
        </w:rPr>
      </w:pPr>
    </w:p>
    <w:p w:rsidR="00F93CEA" w:rsidRPr="00663480" w:rsidRDefault="00F93CEA" w:rsidP="00F93CEA">
      <w:pPr>
        <w:pStyle w:val="BodyTextIndent"/>
        <w:ind w:hanging="720"/>
        <w:jc w:val="center"/>
        <w:rPr>
          <w:sz w:val="25"/>
          <w:szCs w:val="25"/>
        </w:rPr>
      </w:pPr>
      <w:r w:rsidRPr="00663480">
        <w:rPr>
          <w:sz w:val="25"/>
          <w:szCs w:val="25"/>
        </w:rPr>
        <w:t xml:space="preserve">Information received in relation to investigation 304-04 concerning </w:t>
      </w:r>
    </w:p>
    <w:p w:rsidR="00F93CEA" w:rsidRPr="00663480" w:rsidRDefault="00F93CEA" w:rsidP="00F93CEA">
      <w:pPr>
        <w:pStyle w:val="BodyTextIndent"/>
        <w:ind w:hanging="720"/>
        <w:jc w:val="center"/>
        <w:rPr>
          <w:sz w:val="25"/>
          <w:szCs w:val="25"/>
        </w:rPr>
      </w:pPr>
      <w:r w:rsidRPr="00663480">
        <w:rPr>
          <w:sz w:val="25"/>
          <w:szCs w:val="25"/>
        </w:rPr>
        <w:t>Gulf War syndrome (chronic multisymptom illness) as at 9 April 2014</w:t>
      </w:r>
    </w:p>
    <w:p w:rsidR="00F93CEA" w:rsidRPr="00663480" w:rsidRDefault="00F93CEA" w:rsidP="00F93CEA">
      <w:pPr>
        <w:pStyle w:val="BodyText"/>
        <w:jc w:val="both"/>
        <w:rPr>
          <w:b/>
          <w:sz w:val="20"/>
        </w:rPr>
      </w:pPr>
    </w:p>
    <w:p w:rsidR="00F93CEA" w:rsidRPr="00663480" w:rsidRDefault="00F93CEA" w:rsidP="00F93CEA">
      <w:pPr>
        <w:spacing w:after="120"/>
        <w:jc w:val="both"/>
        <w:outlineLvl w:val="0"/>
        <w:rPr>
          <w:b/>
          <w:sz w:val="24"/>
        </w:rPr>
      </w:pPr>
      <w:r w:rsidRPr="00663480">
        <w:rPr>
          <w:b/>
          <w:sz w:val="24"/>
        </w:rPr>
        <w:t>1.</w:t>
      </w:r>
      <w:r w:rsidRPr="00663480">
        <w:rPr>
          <w:b/>
          <w:sz w:val="24"/>
        </w:rPr>
        <w:tab/>
        <w:t>Submissions</w:t>
      </w:r>
    </w:p>
    <w:p w:rsidR="00F93CEA" w:rsidRPr="00663480" w:rsidRDefault="00F93CEA" w:rsidP="00F93CEA">
      <w:pPr>
        <w:numPr>
          <w:ilvl w:val="1"/>
          <w:numId w:val="15"/>
        </w:numPr>
        <w:spacing w:line="240" w:lineRule="auto"/>
        <w:jc w:val="both"/>
        <w:rPr>
          <w:sz w:val="23"/>
          <w:szCs w:val="23"/>
        </w:rPr>
      </w:pPr>
      <w:bookmarkStart w:id="5" w:name="OLE_LINK1"/>
      <w:bookmarkStart w:id="6" w:name="OLE_LINK2"/>
      <w:r w:rsidRPr="00663480">
        <w:rPr>
          <w:sz w:val="23"/>
          <w:szCs w:val="23"/>
          <w:highlight w:val="black"/>
        </w:rPr>
        <w:t xml:space="preserve">xxxxxxxxxxxxxxxxxxxxxxxxxxxxxxxxxxxxxxxxxxxxxxxxxxxxxxxxxxx </w:t>
      </w:r>
      <w:r w:rsidRPr="00663480">
        <w:rPr>
          <w:sz w:val="23"/>
          <w:szCs w:val="23"/>
        </w:rPr>
        <w:t>23 February 1998 (1412212R);</w:t>
      </w:r>
    </w:p>
    <w:p w:rsidR="00F93CEA" w:rsidRPr="00663480" w:rsidRDefault="00F93CEA" w:rsidP="00F93CEA">
      <w:pPr>
        <w:numPr>
          <w:ilvl w:val="1"/>
          <w:numId w:val="15"/>
        </w:numPr>
        <w:spacing w:line="240" w:lineRule="auto"/>
        <w:jc w:val="both"/>
        <w:rPr>
          <w:sz w:val="23"/>
          <w:szCs w:val="23"/>
        </w:rPr>
      </w:pPr>
      <w:r w:rsidRPr="00663480">
        <w:rPr>
          <w:sz w:val="23"/>
          <w:szCs w:val="23"/>
          <w:highlight w:val="black"/>
        </w:rPr>
        <w:t>xxxxxxxxxxxxxxxxxxxx</w:t>
      </w:r>
      <w:r w:rsidRPr="00663480">
        <w:rPr>
          <w:sz w:val="23"/>
          <w:szCs w:val="23"/>
        </w:rPr>
        <w:t>, 9 July 1999 (1412218R);</w:t>
      </w:r>
    </w:p>
    <w:p w:rsidR="00F93CEA" w:rsidRPr="00663480" w:rsidRDefault="00F93CEA" w:rsidP="00F93CEA">
      <w:pPr>
        <w:numPr>
          <w:ilvl w:val="1"/>
          <w:numId w:val="15"/>
        </w:numPr>
        <w:spacing w:line="240" w:lineRule="auto"/>
        <w:jc w:val="both"/>
        <w:rPr>
          <w:sz w:val="23"/>
          <w:szCs w:val="23"/>
        </w:rPr>
      </w:pPr>
      <w:r w:rsidRPr="00663480">
        <w:rPr>
          <w:sz w:val="23"/>
          <w:szCs w:val="23"/>
          <w:highlight w:val="black"/>
        </w:rPr>
        <w:t>xxxxxxxxxxxxxxxxxxxx, xxxxxxxxxxxxxxxxxxxx xxxxxxxxxxxxxxxxxxxx</w:t>
      </w:r>
      <w:r w:rsidRPr="00663480">
        <w:rPr>
          <w:sz w:val="23"/>
          <w:szCs w:val="23"/>
        </w:rPr>
        <w:t>,</w:t>
      </w:r>
      <w:r w:rsidRPr="00663480">
        <w:rPr>
          <w:sz w:val="23"/>
          <w:szCs w:val="23"/>
          <w:highlight w:val="black"/>
        </w:rPr>
        <w:t xml:space="preserve"> xxxxxxxxxxxxxxxxxxxx</w:t>
      </w:r>
      <w:r w:rsidRPr="00663480">
        <w:rPr>
          <w:sz w:val="23"/>
          <w:szCs w:val="23"/>
        </w:rPr>
        <w:t xml:space="preserve"> 21 July 1999 (request for investigation)) (1412213R);</w:t>
      </w:r>
    </w:p>
    <w:p w:rsidR="00F93CEA" w:rsidRPr="00663480" w:rsidRDefault="00F93CEA" w:rsidP="00F93CEA">
      <w:pPr>
        <w:numPr>
          <w:ilvl w:val="1"/>
          <w:numId w:val="15"/>
        </w:numPr>
        <w:spacing w:line="240" w:lineRule="auto"/>
        <w:jc w:val="both"/>
        <w:rPr>
          <w:sz w:val="23"/>
          <w:szCs w:val="23"/>
        </w:rPr>
      </w:pPr>
      <w:r w:rsidRPr="00663480">
        <w:rPr>
          <w:sz w:val="23"/>
          <w:szCs w:val="23"/>
          <w:highlight w:val="black"/>
        </w:rPr>
        <w:t>xxxxxxxxxxxxxxxxxxxxxxxxxxxxxxxxxxxxxxxx</w:t>
      </w:r>
      <w:r w:rsidRPr="00663480">
        <w:rPr>
          <w:sz w:val="23"/>
          <w:szCs w:val="23"/>
        </w:rPr>
        <w:t>, ‘Submission of the health concerns, exposures and supporting evidence linking veterans’ chronic ill health with service in the Persian Gulf’, undated (May 2000?) (1412215R);</w:t>
      </w:r>
    </w:p>
    <w:p w:rsidR="00F93CEA" w:rsidRPr="00663480" w:rsidRDefault="00F93CEA" w:rsidP="00F93CEA">
      <w:pPr>
        <w:numPr>
          <w:ilvl w:val="1"/>
          <w:numId w:val="15"/>
        </w:numPr>
        <w:spacing w:line="240" w:lineRule="auto"/>
        <w:jc w:val="both"/>
        <w:rPr>
          <w:sz w:val="23"/>
          <w:szCs w:val="23"/>
        </w:rPr>
      </w:pPr>
      <w:r w:rsidRPr="00663480">
        <w:rPr>
          <w:sz w:val="23"/>
          <w:szCs w:val="23"/>
          <w:highlight w:val="black"/>
        </w:rPr>
        <w:t xml:space="preserve">xxxxxxxxxxxxxxxxxxxx xxxxxxxxxxxxxxxxxxxxxxxxxxxxxxxxxxxxxxxx, </w:t>
      </w:r>
      <w:r w:rsidRPr="00663480">
        <w:rPr>
          <w:sz w:val="23"/>
          <w:szCs w:val="23"/>
        </w:rPr>
        <w:t>6 May 2000 (1412217R);</w:t>
      </w:r>
    </w:p>
    <w:p w:rsidR="00F93CEA" w:rsidRPr="00663480" w:rsidRDefault="00F93CEA" w:rsidP="00F93CEA">
      <w:pPr>
        <w:numPr>
          <w:ilvl w:val="1"/>
          <w:numId w:val="15"/>
        </w:numPr>
        <w:spacing w:line="240" w:lineRule="auto"/>
        <w:jc w:val="both"/>
        <w:rPr>
          <w:sz w:val="23"/>
          <w:szCs w:val="23"/>
        </w:rPr>
      </w:pPr>
      <w:bookmarkStart w:id="7" w:name="OLE_LINK8"/>
      <w:bookmarkStart w:id="8" w:name="OLE_LINK9"/>
      <w:r w:rsidRPr="00663480">
        <w:rPr>
          <w:sz w:val="23"/>
          <w:szCs w:val="23"/>
          <w:highlight w:val="black"/>
        </w:rPr>
        <w:t>xxxxxxxxxxxxxxxxxxxx, xxxxxxxxxxxxxxxxxxxxxxxxxxxxxxxxxxxxxxxxxxxxxxxxxxxxxxxxxxxx</w:t>
      </w:r>
      <w:r w:rsidRPr="00663480">
        <w:rPr>
          <w:sz w:val="23"/>
          <w:szCs w:val="23"/>
        </w:rPr>
        <w:t>1 November 2000 (1412216R);</w:t>
      </w:r>
    </w:p>
    <w:p w:rsidR="00F93CEA" w:rsidRPr="00663480" w:rsidRDefault="00F93CEA" w:rsidP="00F93CEA">
      <w:pPr>
        <w:numPr>
          <w:ilvl w:val="1"/>
          <w:numId w:val="15"/>
        </w:numPr>
        <w:spacing w:line="240" w:lineRule="auto"/>
        <w:jc w:val="both"/>
        <w:rPr>
          <w:sz w:val="23"/>
          <w:szCs w:val="23"/>
        </w:rPr>
      </w:pPr>
      <w:r w:rsidRPr="00663480">
        <w:rPr>
          <w:sz w:val="23"/>
          <w:szCs w:val="23"/>
        </w:rPr>
        <w:t>RMA medical researcher report - January 2001 attendance at Gulf War illnesses conference - Washington DC - February 2001 (1410894R);</w:t>
      </w:r>
    </w:p>
    <w:p w:rsidR="00F93CEA" w:rsidRPr="00663480" w:rsidRDefault="00F93CEA" w:rsidP="00F93CEA">
      <w:pPr>
        <w:numPr>
          <w:ilvl w:val="1"/>
          <w:numId w:val="15"/>
        </w:numPr>
        <w:spacing w:line="240" w:lineRule="auto"/>
        <w:jc w:val="both"/>
        <w:rPr>
          <w:sz w:val="23"/>
          <w:szCs w:val="23"/>
        </w:rPr>
      </w:pPr>
      <w:r w:rsidRPr="00663480">
        <w:rPr>
          <w:sz w:val="23"/>
          <w:szCs w:val="23"/>
        </w:rPr>
        <w:t>RMA medical researcher file note, May 2003 (1412214R);</w:t>
      </w:r>
    </w:p>
    <w:p w:rsidR="00F93CEA" w:rsidRPr="00663480" w:rsidRDefault="00F93CEA" w:rsidP="00F93CEA">
      <w:pPr>
        <w:numPr>
          <w:ilvl w:val="1"/>
          <w:numId w:val="15"/>
        </w:numPr>
        <w:spacing w:line="240" w:lineRule="auto"/>
        <w:jc w:val="both"/>
        <w:rPr>
          <w:sz w:val="23"/>
          <w:szCs w:val="23"/>
        </w:rPr>
      </w:pPr>
      <w:r w:rsidRPr="00663480">
        <w:rPr>
          <w:sz w:val="23"/>
          <w:szCs w:val="23"/>
        </w:rPr>
        <w:t>RMA medical researcher briefing paper ‘Investigation concerning “Gulf War syndrome”’, 23 June 2003 (13105828R);</w:t>
      </w:r>
    </w:p>
    <w:p w:rsidR="00F93CEA" w:rsidRPr="00663480" w:rsidRDefault="00F93CEA" w:rsidP="00F93CEA">
      <w:pPr>
        <w:numPr>
          <w:ilvl w:val="1"/>
          <w:numId w:val="15"/>
        </w:numPr>
        <w:spacing w:line="240" w:lineRule="auto"/>
        <w:jc w:val="both"/>
        <w:rPr>
          <w:sz w:val="24"/>
        </w:rPr>
      </w:pPr>
      <w:r w:rsidRPr="00663480">
        <w:rPr>
          <w:sz w:val="23"/>
          <w:szCs w:val="23"/>
          <w:highlight w:val="black"/>
        </w:rPr>
        <w:t>xxxxxxxxxxxxxxxxxxxx</w:t>
      </w:r>
      <w:r w:rsidRPr="00663480">
        <w:rPr>
          <w:sz w:val="24"/>
          <w:highlight w:val="black"/>
        </w:rPr>
        <w:t>,</w:t>
      </w:r>
      <w:r w:rsidRPr="00663480">
        <w:rPr>
          <w:sz w:val="23"/>
          <w:szCs w:val="23"/>
          <w:highlight w:val="black"/>
        </w:rPr>
        <w:t>xxxxxxxxxxxxxxxxxxxx</w:t>
      </w:r>
      <w:r w:rsidRPr="00663480">
        <w:rPr>
          <w:sz w:val="24"/>
          <w:highlight w:val="black"/>
        </w:rPr>
        <w:t>,</w:t>
      </w:r>
      <w:r w:rsidRPr="00663480">
        <w:rPr>
          <w:sz w:val="23"/>
          <w:szCs w:val="23"/>
          <w:highlight w:val="black"/>
        </w:rPr>
        <w:t>xxxxxxxxxxxxxxxxxxxxxxxxxxxxxxxxx</w:t>
      </w:r>
      <w:r w:rsidRPr="00663480">
        <w:rPr>
          <w:sz w:val="24"/>
        </w:rPr>
        <w:t xml:space="preserve">20 November 2008, request for an Investigation/Review of the decision not to make a Statement of Principles concerning Gulf War syndrome (includes details of original RMA decision 2003 and a recent US Department of Veterans Affairs Research Advisory Committee on Gulf War Veterans' Illnesses paper) (1412221R); </w:t>
      </w:r>
    </w:p>
    <w:p w:rsidR="00F93CEA" w:rsidRPr="00663480" w:rsidRDefault="00F93CEA" w:rsidP="00F93CEA">
      <w:pPr>
        <w:numPr>
          <w:ilvl w:val="1"/>
          <w:numId w:val="15"/>
        </w:numPr>
        <w:spacing w:line="240" w:lineRule="auto"/>
        <w:rPr>
          <w:sz w:val="24"/>
        </w:rPr>
      </w:pPr>
      <w:r w:rsidRPr="00663480">
        <w:rPr>
          <w:sz w:val="23"/>
          <w:szCs w:val="23"/>
          <w:highlight w:val="black"/>
        </w:rPr>
        <w:t>xxxxxxxxxxxxxxxxxxxxxxxx</w:t>
      </w:r>
      <w:r w:rsidRPr="00663480">
        <w:rPr>
          <w:sz w:val="24"/>
        </w:rPr>
        <w:t xml:space="preserve">17 January 2009, request for investigation on behalf of </w:t>
      </w:r>
      <w:r w:rsidRPr="00663480">
        <w:rPr>
          <w:sz w:val="23"/>
          <w:szCs w:val="23"/>
          <w:highlight w:val="black"/>
        </w:rPr>
        <w:t>xxxxxxxxxxxxxxxxxxxx</w:t>
      </w:r>
      <w:r w:rsidRPr="00663480">
        <w:rPr>
          <w:sz w:val="24"/>
        </w:rPr>
        <w:t xml:space="preserve"> (1412225R);</w:t>
      </w:r>
    </w:p>
    <w:p w:rsidR="00F93CEA" w:rsidRPr="00663480" w:rsidRDefault="00F93CEA" w:rsidP="00F93CEA">
      <w:pPr>
        <w:numPr>
          <w:ilvl w:val="1"/>
          <w:numId w:val="15"/>
        </w:numPr>
        <w:spacing w:line="240" w:lineRule="auto"/>
        <w:jc w:val="both"/>
        <w:rPr>
          <w:sz w:val="24"/>
        </w:rPr>
      </w:pPr>
      <w:r w:rsidRPr="00663480">
        <w:rPr>
          <w:sz w:val="23"/>
          <w:szCs w:val="23"/>
          <w:highlight w:val="black"/>
        </w:rPr>
        <w:t>xxxxxxxxxxxxxx</w:t>
      </w:r>
      <w:r w:rsidRPr="00663480">
        <w:rPr>
          <w:sz w:val="23"/>
          <w:szCs w:val="23"/>
        </w:rPr>
        <w:t xml:space="preserve"> </w:t>
      </w:r>
      <w:r w:rsidRPr="00663480">
        <w:rPr>
          <w:sz w:val="24"/>
        </w:rPr>
        <w:t>27 January 2009, request for investigation (1412227R);</w:t>
      </w:r>
    </w:p>
    <w:p w:rsidR="00F93CEA" w:rsidRPr="00663480" w:rsidRDefault="00F93CEA" w:rsidP="00F93CEA">
      <w:pPr>
        <w:numPr>
          <w:ilvl w:val="1"/>
          <w:numId w:val="15"/>
        </w:numPr>
        <w:spacing w:line="240" w:lineRule="auto"/>
        <w:jc w:val="both"/>
        <w:rPr>
          <w:sz w:val="24"/>
        </w:rPr>
      </w:pPr>
      <w:r w:rsidRPr="00663480">
        <w:rPr>
          <w:sz w:val="23"/>
          <w:szCs w:val="23"/>
          <w:highlight w:val="black"/>
        </w:rPr>
        <w:t>xxxxxxxxxxxxxxxxxxxx</w:t>
      </w:r>
      <w:r w:rsidRPr="00663480">
        <w:rPr>
          <w:sz w:val="23"/>
          <w:szCs w:val="23"/>
        </w:rPr>
        <w:t xml:space="preserve"> </w:t>
      </w:r>
      <w:r w:rsidRPr="00663480">
        <w:rPr>
          <w:sz w:val="24"/>
        </w:rPr>
        <w:t>email, 27 May 2009 (1412222R);</w:t>
      </w:r>
    </w:p>
    <w:p w:rsidR="00F93CEA" w:rsidRPr="00663480" w:rsidRDefault="00F93CEA" w:rsidP="00F93CEA">
      <w:pPr>
        <w:numPr>
          <w:ilvl w:val="1"/>
          <w:numId w:val="15"/>
        </w:numPr>
        <w:spacing w:line="240" w:lineRule="auto"/>
        <w:jc w:val="both"/>
        <w:rPr>
          <w:sz w:val="24"/>
        </w:rPr>
      </w:pPr>
      <w:r w:rsidRPr="00663480">
        <w:rPr>
          <w:sz w:val="23"/>
          <w:szCs w:val="23"/>
          <w:highlight w:val="black"/>
        </w:rPr>
        <w:t>xxxxxxxxxxxxx</w:t>
      </w:r>
      <w:r w:rsidRPr="00663480">
        <w:rPr>
          <w:sz w:val="23"/>
          <w:szCs w:val="23"/>
        </w:rPr>
        <w:t xml:space="preserve"> </w:t>
      </w:r>
      <w:r w:rsidRPr="00663480">
        <w:rPr>
          <w:sz w:val="24"/>
        </w:rPr>
        <w:t>submission, 27 May 2009 (1412228R);</w:t>
      </w:r>
    </w:p>
    <w:p w:rsidR="00F93CEA" w:rsidRPr="00663480" w:rsidRDefault="00F93CEA" w:rsidP="00F93CEA">
      <w:pPr>
        <w:numPr>
          <w:ilvl w:val="1"/>
          <w:numId w:val="15"/>
        </w:numPr>
        <w:spacing w:line="240" w:lineRule="auto"/>
        <w:jc w:val="both"/>
        <w:rPr>
          <w:sz w:val="24"/>
        </w:rPr>
      </w:pPr>
      <w:r w:rsidRPr="00663480">
        <w:rPr>
          <w:sz w:val="24"/>
        </w:rPr>
        <w:t>Allergy and Environmental Sensitivity and Research Association Inc (AESSRA), submission, received 29 May 2009. The submission provided an abstract of an article on multiple chemical sensitivity, a summary of a book authored by Pall (2007) which has a chapter on Gulf War syndrome (including a list of the 58 references cited in this chapter), and a new, soon-to-be-published review on multiple chemical sensitivity by the same author (1412224R). [The chapter on Gulf War syndrome was obtained for further review, but the material on multiple chemical sensitivity was not obtained as it has only indirect relevance to this investigation.]</w:t>
      </w:r>
    </w:p>
    <w:p w:rsidR="00F93CEA" w:rsidRPr="00663480" w:rsidRDefault="00F93CEA" w:rsidP="00F93CEA">
      <w:pPr>
        <w:numPr>
          <w:ilvl w:val="1"/>
          <w:numId w:val="15"/>
        </w:numPr>
        <w:spacing w:line="240" w:lineRule="auto"/>
        <w:rPr>
          <w:sz w:val="24"/>
        </w:rPr>
      </w:pPr>
      <w:r w:rsidRPr="00663480">
        <w:rPr>
          <w:sz w:val="23"/>
          <w:szCs w:val="23"/>
          <w:highlight w:val="black"/>
        </w:rPr>
        <w:t>xxxxxxxxxxxxxxxxxxxx</w:t>
      </w:r>
      <w:r w:rsidRPr="00663480">
        <w:rPr>
          <w:sz w:val="24"/>
          <w:highlight w:val="black"/>
        </w:rPr>
        <w:t>,</w:t>
      </w:r>
      <w:r w:rsidRPr="00663480">
        <w:rPr>
          <w:sz w:val="23"/>
          <w:szCs w:val="23"/>
          <w:highlight w:val="black"/>
        </w:rPr>
        <w:t>xxxxxxxxxxxxxxxxxxxxxxxxxxxxxxxxxxxxxxxxxxxx</w:t>
      </w:r>
      <w:r w:rsidRPr="00663480">
        <w:rPr>
          <w:sz w:val="24"/>
          <w:highlight w:val="black"/>
        </w:rPr>
        <w:t xml:space="preserve">, </w:t>
      </w:r>
      <w:r w:rsidRPr="00663480">
        <w:rPr>
          <w:sz w:val="24"/>
        </w:rPr>
        <w:t>28 May 2009, submission citing Binns Report that there is sufficient evidence to determine Statements of Principles related to exposure to pyridostigmine bromide, the health effects of vaccines given to ADF members, and, particularly, the health effects of receiving multiple vaccines (1412226R).</w:t>
      </w:r>
    </w:p>
    <w:p w:rsidR="00F93CEA" w:rsidRPr="00663480" w:rsidRDefault="00F93CEA" w:rsidP="00F93CEA">
      <w:pPr>
        <w:numPr>
          <w:ilvl w:val="1"/>
          <w:numId w:val="15"/>
        </w:numPr>
        <w:spacing w:line="240" w:lineRule="auto"/>
        <w:jc w:val="both"/>
        <w:rPr>
          <w:sz w:val="24"/>
        </w:rPr>
      </w:pPr>
      <w:r w:rsidRPr="00663480">
        <w:rPr>
          <w:sz w:val="23"/>
          <w:szCs w:val="23"/>
          <w:highlight w:val="black"/>
        </w:rPr>
        <w:t>xxxxxxxxxxxxxxxxxxxxxxxxxxxxxxxxx</w:t>
      </w:r>
      <w:r w:rsidRPr="00663480">
        <w:rPr>
          <w:sz w:val="24"/>
        </w:rPr>
        <w:t>, 23 June 2009, letter detailing exposure to multiple inoculations and pyridostigmine bromide tablets (one tablet three times a day for several days). Includes letter from GP, who has diagnosed him with an unexplained allergic type reaction, and a detailed chronological listing of his allergic episodes over the last 6 years (1412223R).</w:t>
      </w:r>
    </w:p>
    <w:p w:rsidR="00F93CEA" w:rsidRPr="00663480" w:rsidRDefault="00F93CEA" w:rsidP="00F93CEA">
      <w:pPr>
        <w:numPr>
          <w:ilvl w:val="1"/>
          <w:numId w:val="15"/>
        </w:numPr>
        <w:spacing w:line="240" w:lineRule="auto"/>
        <w:jc w:val="both"/>
        <w:rPr>
          <w:sz w:val="23"/>
          <w:szCs w:val="23"/>
        </w:rPr>
      </w:pPr>
      <w:r w:rsidRPr="00663480">
        <w:rPr>
          <w:sz w:val="23"/>
          <w:szCs w:val="23"/>
        </w:rPr>
        <w:t>RMA medical researcher briefing paper ‘Gulf War syndrome’, June 2010 (13105908R);</w:t>
      </w:r>
    </w:p>
    <w:p w:rsidR="00F93CEA" w:rsidRPr="00663480" w:rsidRDefault="00F93CEA" w:rsidP="00F93CEA">
      <w:pPr>
        <w:numPr>
          <w:ilvl w:val="1"/>
          <w:numId w:val="15"/>
        </w:numPr>
        <w:spacing w:line="240" w:lineRule="auto"/>
        <w:jc w:val="both"/>
        <w:rPr>
          <w:sz w:val="23"/>
          <w:szCs w:val="23"/>
        </w:rPr>
      </w:pPr>
      <w:r w:rsidRPr="00663480">
        <w:rPr>
          <w:sz w:val="23"/>
          <w:szCs w:val="23"/>
          <w:highlight w:val="black"/>
        </w:rPr>
        <w:t>xxxxxxxxxxxxxxxxxxxxxxxxxxxxxxxxxxxxx</w:t>
      </w:r>
      <w:r w:rsidRPr="00663480">
        <w:rPr>
          <w:sz w:val="23"/>
          <w:szCs w:val="23"/>
        </w:rPr>
        <w:t xml:space="preserve"> 7 February 2012 (request for investigation) (1412219R);</w:t>
      </w:r>
    </w:p>
    <w:p w:rsidR="00F93CEA" w:rsidRPr="00663480" w:rsidRDefault="00F93CEA" w:rsidP="00F93CEA">
      <w:pPr>
        <w:numPr>
          <w:ilvl w:val="1"/>
          <w:numId w:val="15"/>
        </w:numPr>
        <w:spacing w:line="240" w:lineRule="auto"/>
        <w:jc w:val="both"/>
        <w:rPr>
          <w:sz w:val="23"/>
          <w:szCs w:val="23"/>
        </w:rPr>
      </w:pPr>
      <w:r w:rsidRPr="00663480">
        <w:rPr>
          <w:sz w:val="23"/>
          <w:szCs w:val="23"/>
          <w:highlight w:val="black"/>
        </w:rPr>
        <w:t xml:space="preserve">xxxxxxxxxxxxxxxxxxxxxxxxxxxxxxxxxxxxxxxxxxx </w:t>
      </w:r>
      <w:r w:rsidRPr="00663480">
        <w:rPr>
          <w:sz w:val="23"/>
          <w:szCs w:val="23"/>
        </w:rPr>
        <w:t>3 May 2012 (request for an investigation concerning ‘toxic effect of a specified substance ICD code T65.8, toxic substance concerned pyridostigmine bromide’) (1412229R);</w:t>
      </w:r>
    </w:p>
    <w:p w:rsidR="00F93CEA" w:rsidRPr="00663480" w:rsidRDefault="00F93CEA" w:rsidP="00F93CEA">
      <w:pPr>
        <w:numPr>
          <w:ilvl w:val="1"/>
          <w:numId w:val="15"/>
        </w:numPr>
        <w:spacing w:line="240" w:lineRule="auto"/>
        <w:jc w:val="both"/>
        <w:rPr>
          <w:sz w:val="23"/>
          <w:szCs w:val="23"/>
        </w:rPr>
      </w:pPr>
      <w:r w:rsidRPr="00663480">
        <w:rPr>
          <w:sz w:val="23"/>
          <w:szCs w:val="23"/>
          <w:highlight w:val="black"/>
        </w:rPr>
        <w:t xml:space="preserve">xxxxxxxxxxxxxxxxxxxxxxxxxxxxxxxxxxxxxxxxxxx xxxxxxxxxxxx, </w:t>
      </w:r>
      <w:r w:rsidRPr="00663480">
        <w:rPr>
          <w:sz w:val="23"/>
          <w:szCs w:val="23"/>
        </w:rPr>
        <w:t>3 August 2012 – letter seeking review of RMA decision of 15 June 2012 not to undertake an investigation concerning ‘toxic effect of a specified substance ICD code T65.8, toxic substance concerned pyridostigmine bromide’ (1412230R);</w:t>
      </w:r>
    </w:p>
    <w:p w:rsidR="00F93CEA" w:rsidRPr="00663480" w:rsidRDefault="00F93CEA" w:rsidP="00F93CEA">
      <w:pPr>
        <w:numPr>
          <w:ilvl w:val="1"/>
          <w:numId w:val="15"/>
        </w:numPr>
        <w:spacing w:line="240" w:lineRule="auto"/>
        <w:jc w:val="both"/>
        <w:rPr>
          <w:sz w:val="23"/>
          <w:szCs w:val="23"/>
        </w:rPr>
      </w:pPr>
      <w:r w:rsidRPr="00663480">
        <w:rPr>
          <w:sz w:val="23"/>
          <w:szCs w:val="23"/>
        </w:rPr>
        <w:t>RMA medical researcher discussion paper ‘Toxic effects of pyridostigmine bromide’, June 2012 (1398457R);</w:t>
      </w:r>
    </w:p>
    <w:p w:rsidR="00F93CEA" w:rsidRPr="00663480" w:rsidRDefault="00F93CEA" w:rsidP="00F93CEA">
      <w:pPr>
        <w:numPr>
          <w:ilvl w:val="1"/>
          <w:numId w:val="15"/>
        </w:numPr>
        <w:spacing w:line="240" w:lineRule="auto"/>
        <w:jc w:val="both"/>
        <w:rPr>
          <w:sz w:val="23"/>
          <w:szCs w:val="23"/>
        </w:rPr>
      </w:pPr>
      <w:r w:rsidRPr="00663480">
        <w:rPr>
          <w:sz w:val="23"/>
          <w:szCs w:val="23"/>
          <w:highlight w:val="black"/>
        </w:rPr>
        <w:t>xxxxxxxxxxxx</w:t>
      </w:r>
      <w:r w:rsidRPr="00663480">
        <w:rPr>
          <w:sz w:val="23"/>
          <w:szCs w:val="23"/>
        </w:rPr>
        <w:t>, submission (email), 25 March 2013 (13631R)</w:t>
      </w:r>
    </w:p>
    <w:p w:rsidR="00F93CEA" w:rsidRPr="00663480" w:rsidRDefault="00F93CEA" w:rsidP="00F93CEA">
      <w:pPr>
        <w:numPr>
          <w:ilvl w:val="1"/>
          <w:numId w:val="15"/>
        </w:numPr>
        <w:spacing w:line="240" w:lineRule="auto"/>
        <w:jc w:val="both"/>
        <w:rPr>
          <w:sz w:val="23"/>
          <w:szCs w:val="23"/>
        </w:rPr>
      </w:pPr>
      <w:r w:rsidRPr="00663480">
        <w:rPr>
          <w:sz w:val="23"/>
          <w:szCs w:val="23"/>
          <w:highlight w:val="black"/>
        </w:rPr>
        <w:t>xxxxxxxxxxxx, xxxxxxxxxxxxxxxxxxxxxxxx</w:t>
      </w:r>
      <w:r w:rsidRPr="00663480">
        <w:rPr>
          <w:sz w:val="23"/>
          <w:szCs w:val="23"/>
        </w:rPr>
        <w:t>, letter and submission, 3 April 2013 (13632R);</w:t>
      </w:r>
    </w:p>
    <w:p w:rsidR="00F93CEA" w:rsidRPr="00663480" w:rsidRDefault="00F93CEA" w:rsidP="00F93CEA">
      <w:pPr>
        <w:numPr>
          <w:ilvl w:val="1"/>
          <w:numId w:val="15"/>
        </w:numPr>
        <w:spacing w:line="240" w:lineRule="auto"/>
        <w:jc w:val="both"/>
        <w:rPr>
          <w:sz w:val="23"/>
          <w:szCs w:val="23"/>
        </w:rPr>
      </w:pPr>
      <w:r w:rsidRPr="00663480">
        <w:rPr>
          <w:sz w:val="23"/>
          <w:szCs w:val="23"/>
          <w:highlight w:val="black"/>
        </w:rPr>
        <w:t xml:space="preserve">xxxxxxxxxxxxxxxxxxxxxxx, </w:t>
      </w:r>
      <w:r w:rsidRPr="00663480">
        <w:rPr>
          <w:sz w:val="23"/>
          <w:szCs w:val="23"/>
        </w:rPr>
        <w:t>submission, 4 April 2013 (13634R);</w:t>
      </w:r>
    </w:p>
    <w:p w:rsidR="00F93CEA" w:rsidRPr="00663480" w:rsidRDefault="00F93CEA" w:rsidP="00F93CEA">
      <w:pPr>
        <w:numPr>
          <w:ilvl w:val="1"/>
          <w:numId w:val="15"/>
        </w:numPr>
        <w:spacing w:line="240" w:lineRule="auto"/>
        <w:jc w:val="both"/>
        <w:rPr>
          <w:sz w:val="23"/>
          <w:szCs w:val="23"/>
        </w:rPr>
      </w:pPr>
      <w:r w:rsidRPr="00663480">
        <w:rPr>
          <w:sz w:val="23"/>
          <w:szCs w:val="23"/>
          <w:highlight w:val="black"/>
        </w:rPr>
        <w:t>xxxxxxxxxxxxxxxxxxxxxxx,</w:t>
      </w:r>
      <w:r w:rsidRPr="00663480">
        <w:rPr>
          <w:sz w:val="23"/>
          <w:szCs w:val="23"/>
        </w:rPr>
        <w:t xml:space="preserve"> submission, 5 April 2013 (13375R);</w:t>
      </w:r>
    </w:p>
    <w:p w:rsidR="00F93CEA" w:rsidRPr="00663480" w:rsidRDefault="00F93CEA" w:rsidP="00F93CEA">
      <w:pPr>
        <w:numPr>
          <w:ilvl w:val="1"/>
          <w:numId w:val="15"/>
        </w:numPr>
        <w:spacing w:line="240" w:lineRule="auto"/>
        <w:jc w:val="both"/>
        <w:rPr>
          <w:sz w:val="23"/>
          <w:szCs w:val="23"/>
        </w:rPr>
      </w:pPr>
      <w:r w:rsidRPr="00663480">
        <w:rPr>
          <w:sz w:val="23"/>
          <w:szCs w:val="23"/>
          <w:highlight w:val="black"/>
        </w:rPr>
        <w:t>xxxxxxxxxxx</w:t>
      </w:r>
      <w:r w:rsidRPr="00663480">
        <w:rPr>
          <w:sz w:val="23"/>
          <w:szCs w:val="23"/>
        </w:rPr>
        <w:t xml:space="preserve"> submission (email), 18 June 2013 (1351853R);</w:t>
      </w:r>
    </w:p>
    <w:p w:rsidR="00F93CEA" w:rsidRPr="00663480" w:rsidRDefault="00F93CEA" w:rsidP="00F93CEA">
      <w:pPr>
        <w:numPr>
          <w:ilvl w:val="1"/>
          <w:numId w:val="15"/>
        </w:numPr>
        <w:spacing w:line="240" w:lineRule="auto"/>
        <w:jc w:val="both"/>
        <w:rPr>
          <w:sz w:val="23"/>
          <w:szCs w:val="23"/>
        </w:rPr>
      </w:pPr>
      <w:r w:rsidRPr="00663480">
        <w:rPr>
          <w:sz w:val="23"/>
          <w:szCs w:val="23"/>
          <w:highlight w:val="black"/>
        </w:rPr>
        <w:t>xxxxxxxxxx</w:t>
      </w:r>
      <w:r w:rsidRPr="00663480">
        <w:rPr>
          <w:sz w:val="23"/>
          <w:szCs w:val="23"/>
        </w:rPr>
        <w:t>, submission (email), 20 July 2013 (1362111R);</w:t>
      </w:r>
    </w:p>
    <w:p w:rsidR="00F93CEA" w:rsidRPr="00663480" w:rsidRDefault="00F93CEA" w:rsidP="00F93CEA">
      <w:pPr>
        <w:numPr>
          <w:ilvl w:val="1"/>
          <w:numId w:val="15"/>
        </w:numPr>
        <w:spacing w:line="240" w:lineRule="auto"/>
        <w:jc w:val="both"/>
        <w:rPr>
          <w:sz w:val="23"/>
          <w:szCs w:val="23"/>
        </w:rPr>
      </w:pPr>
      <w:r w:rsidRPr="00663480">
        <w:rPr>
          <w:sz w:val="23"/>
          <w:szCs w:val="23"/>
        </w:rPr>
        <w:t>RMA medical researcher powerpoint presentation ‘Functional syndromes</w:t>
      </w:r>
      <w:r w:rsidRPr="00663480">
        <w:rPr>
          <w:sz w:val="23"/>
          <w:szCs w:val="23"/>
        </w:rPr>
        <w:br/>
        <w:t>Nosology and definitions’, October 2013 (13100104R);</w:t>
      </w:r>
    </w:p>
    <w:p w:rsidR="00F93CEA" w:rsidRPr="00663480" w:rsidRDefault="00F93CEA" w:rsidP="00F93CEA">
      <w:pPr>
        <w:numPr>
          <w:ilvl w:val="1"/>
          <w:numId w:val="15"/>
        </w:numPr>
        <w:spacing w:line="240" w:lineRule="auto"/>
        <w:jc w:val="both"/>
        <w:rPr>
          <w:sz w:val="23"/>
          <w:szCs w:val="23"/>
        </w:rPr>
      </w:pPr>
      <w:r w:rsidRPr="00663480">
        <w:rPr>
          <w:sz w:val="23"/>
          <w:szCs w:val="23"/>
        </w:rPr>
        <w:t>RMA medical researcher discussion paper ‘Disease classification and medically unexplained symptoms’, December 2013 (1385274R);</w:t>
      </w:r>
    </w:p>
    <w:p w:rsidR="00F93CEA" w:rsidRPr="00663480" w:rsidRDefault="00F93CEA" w:rsidP="00F93CEA">
      <w:pPr>
        <w:numPr>
          <w:ilvl w:val="1"/>
          <w:numId w:val="15"/>
        </w:numPr>
        <w:spacing w:line="240" w:lineRule="auto"/>
        <w:jc w:val="both"/>
        <w:rPr>
          <w:sz w:val="23"/>
          <w:szCs w:val="23"/>
        </w:rPr>
      </w:pPr>
      <w:r w:rsidRPr="00663480">
        <w:rPr>
          <w:sz w:val="23"/>
          <w:szCs w:val="23"/>
        </w:rPr>
        <w:t>RMA medical researcher discussion paper (excel spreadsheet) ‘Categorisation and review of articles in the Binns Report’, February 2014 (143750R);</w:t>
      </w:r>
    </w:p>
    <w:p w:rsidR="00F93CEA" w:rsidRPr="00663480" w:rsidRDefault="00F93CEA" w:rsidP="00F93CEA">
      <w:pPr>
        <w:numPr>
          <w:ilvl w:val="1"/>
          <w:numId w:val="15"/>
        </w:numPr>
        <w:spacing w:line="240" w:lineRule="auto"/>
        <w:jc w:val="both"/>
        <w:rPr>
          <w:sz w:val="23"/>
          <w:szCs w:val="23"/>
        </w:rPr>
      </w:pPr>
      <w:r w:rsidRPr="00663480">
        <w:rPr>
          <w:sz w:val="23"/>
          <w:szCs w:val="23"/>
        </w:rPr>
        <w:t>RMA medical researcher discussion paper ‘Comparison of SOPs and Proposed SOPs for functional disorders’, March 2014 (147630R);</w:t>
      </w:r>
    </w:p>
    <w:p w:rsidR="00F93CEA" w:rsidRPr="00663480" w:rsidRDefault="00F93CEA" w:rsidP="00F93CEA">
      <w:pPr>
        <w:numPr>
          <w:ilvl w:val="1"/>
          <w:numId w:val="15"/>
        </w:numPr>
        <w:spacing w:line="240" w:lineRule="auto"/>
        <w:jc w:val="both"/>
        <w:rPr>
          <w:sz w:val="23"/>
          <w:szCs w:val="23"/>
        </w:rPr>
      </w:pPr>
      <w:r w:rsidRPr="00663480">
        <w:rPr>
          <w:sz w:val="23"/>
          <w:szCs w:val="23"/>
          <w:highlight w:val="black"/>
        </w:rPr>
        <w:t>xxxxxxxxxx</w:t>
      </w:r>
      <w:r w:rsidRPr="00663480">
        <w:rPr>
          <w:sz w:val="23"/>
          <w:szCs w:val="23"/>
        </w:rPr>
        <w:t>, submission (email), 13 March 2014 (148063R);</w:t>
      </w:r>
    </w:p>
    <w:p w:rsidR="00F93CEA" w:rsidRPr="00663480" w:rsidRDefault="00F93CEA" w:rsidP="00F93CEA">
      <w:pPr>
        <w:numPr>
          <w:ilvl w:val="1"/>
          <w:numId w:val="15"/>
        </w:numPr>
        <w:spacing w:line="240" w:lineRule="auto"/>
        <w:jc w:val="both"/>
        <w:rPr>
          <w:sz w:val="23"/>
          <w:szCs w:val="23"/>
        </w:rPr>
      </w:pPr>
      <w:r w:rsidRPr="00663480">
        <w:rPr>
          <w:sz w:val="23"/>
          <w:szCs w:val="23"/>
          <w:highlight w:val="black"/>
        </w:rPr>
        <w:t>xxxxxxxxxxxx, xxxxxxxxxxxxxxxxxxxxxxxx</w:t>
      </w:r>
      <w:r w:rsidRPr="00663480">
        <w:rPr>
          <w:sz w:val="23"/>
          <w:szCs w:val="23"/>
        </w:rPr>
        <w:t>, submission, 7 April 2014 (149572R);</w:t>
      </w:r>
    </w:p>
    <w:p w:rsidR="00F93CEA" w:rsidRPr="00663480" w:rsidRDefault="00F93CEA" w:rsidP="00F93CEA">
      <w:pPr>
        <w:jc w:val="both"/>
        <w:rPr>
          <w:sz w:val="23"/>
          <w:szCs w:val="23"/>
        </w:rPr>
      </w:pPr>
    </w:p>
    <w:bookmarkEnd w:id="5"/>
    <w:bookmarkEnd w:id="6"/>
    <w:bookmarkEnd w:id="7"/>
    <w:bookmarkEnd w:id="8"/>
    <w:p w:rsidR="00F93CEA" w:rsidRPr="00663480" w:rsidRDefault="00F93CEA" w:rsidP="00F93CEA">
      <w:pPr>
        <w:spacing w:after="120"/>
        <w:jc w:val="both"/>
        <w:outlineLvl w:val="0"/>
        <w:rPr>
          <w:b/>
          <w:sz w:val="24"/>
        </w:rPr>
      </w:pPr>
      <w:r w:rsidRPr="00663480">
        <w:rPr>
          <w:b/>
          <w:sz w:val="24"/>
        </w:rPr>
        <w:t>2.</w:t>
      </w:r>
      <w:r w:rsidRPr="00663480">
        <w:rPr>
          <w:b/>
          <w:sz w:val="24"/>
        </w:rPr>
        <w:tab/>
        <w:t>Other information</w:t>
      </w:r>
    </w:p>
    <w:p w:rsidR="00F93CEA" w:rsidRPr="00663480" w:rsidRDefault="00F93CEA" w:rsidP="00F93CEA">
      <w:pPr>
        <w:numPr>
          <w:ilvl w:val="1"/>
          <w:numId w:val="16"/>
        </w:numPr>
        <w:tabs>
          <w:tab w:val="clear" w:pos="360"/>
          <w:tab w:val="num" w:pos="709"/>
        </w:tabs>
        <w:spacing w:line="240" w:lineRule="auto"/>
        <w:ind w:left="709" w:hanging="709"/>
        <w:jc w:val="both"/>
        <w:rPr>
          <w:sz w:val="23"/>
          <w:szCs w:val="23"/>
        </w:rPr>
      </w:pPr>
      <w:r w:rsidRPr="00663480">
        <w:rPr>
          <w:sz w:val="23"/>
          <w:szCs w:val="23"/>
        </w:rPr>
        <w:t>Repatriation Medical Authority, Statement re investigation into Gulf War syndrome, 18 August 2003 (13106214R).</w:t>
      </w:r>
    </w:p>
    <w:p w:rsidR="00F93CEA" w:rsidRPr="00663480" w:rsidRDefault="00F93CEA" w:rsidP="00F93CEA">
      <w:pPr>
        <w:numPr>
          <w:ilvl w:val="1"/>
          <w:numId w:val="16"/>
        </w:numPr>
        <w:tabs>
          <w:tab w:val="clear" w:pos="360"/>
          <w:tab w:val="num" w:pos="709"/>
        </w:tabs>
        <w:spacing w:line="240" w:lineRule="auto"/>
        <w:ind w:left="709" w:hanging="709"/>
        <w:jc w:val="both"/>
        <w:rPr>
          <w:sz w:val="23"/>
          <w:szCs w:val="23"/>
        </w:rPr>
      </w:pPr>
      <w:r w:rsidRPr="00663480">
        <w:rPr>
          <w:sz w:val="23"/>
          <w:szCs w:val="23"/>
        </w:rPr>
        <w:t xml:space="preserve">Email correspondence </w:t>
      </w:r>
      <w:r w:rsidRPr="00663480">
        <w:rPr>
          <w:sz w:val="23"/>
          <w:szCs w:val="23"/>
          <w:highlight w:val="black"/>
        </w:rPr>
        <w:t>xxxxxxxxxxxx, xxxxxxxxxxxxxxxxxxxxxxxx</w:t>
      </w:r>
      <w:r w:rsidRPr="00663480">
        <w:rPr>
          <w:sz w:val="23"/>
          <w:szCs w:val="23"/>
        </w:rPr>
        <w:t xml:space="preserve">, dated 16 &amp; 17 July 2009, to </w:t>
      </w:r>
      <w:r w:rsidRPr="00663480">
        <w:rPr>
          <w:sz w:val="23"/>
          <w:szCs w:val="23"/>
          <w:highlight w:val="black"/>
        </w:rPr>
        <w:t>xxxxxxxxxx</w:t>
      </w:r>
      <w:r w:rsidRPr="00663480">
        <w:rPr>
          <w:sz w:val="23"/>
          <w:szCs w:val="23"/>
        </w:rPr>
        <w:t xml:space="preserve">, outlining the IOM Review process and </w:t>
      </w:r>
      <w:r w:rsidRPr="00663480">
        <w:rPr>
          <w:sz w:val="23"/>
          <w:szCs w:val="23"/>
          <w:highlight w:val="black"/>
        </w:rPr>
        <w:t>xxxxxxxxxx</w:t>
      </w:r>
      <w:r w:rsidRPr="00663480">
        <w:rPr>
          <w:sz w:val="23"/>
          <w:szCs w:val="23"/>
        </w:rPr>
        <w:t xml:space="preserve"> response dated 17 July 2009 (</w:t>
      </w:r>
      <w:r w:rsidRPr="00663480">
        <w:rPr>
          <w:sz w:val="23"/>
          <w:szCs w:val="23"/>
          <w:highlight w:val="black"/>
        </w:rPr>
        <w:t xml:space="preserve">xxxxxxxxxx xxxxxxxxxx xxxxxxxxxx, </w:t>
      </w:r>
      <w:r w:rsidRPr="00663480">
        <w:rPr>
          <w:sz w:val="23"/>
          <w:szCs w:val="23"/>
        </w:rPr>
        <w:t>dated 23 January, 2009</w:t>
      </w:r>
      <w:r w:rsidRPr="00663480">
        <w:rPr>
          <w:sz w:val="23"/>
          <w:szCs w:val="23"/>
          <w:highlight w:val="black"/>
        </w:rPr>
        <w:t>)</w:t>
      </w:r>
      <w:r w:rsidRPr="00663480">
        <w:rPr>
          <w:sz w:val="23"/>
          <w:szCs w:val="23"/>
        </w:rPr>
        <w:t xml:space="preserve"> (1412220R);</w:t>
      </w:r>
    </w:p>
    <w:p w:rsidR="00F93CEA" w:rsidRPr="00663480" w:rsidRDefault="00F93CEA" w:rsidP="00F93CEA">
      <w:pPr>
        <w:numPr>
          <w:ilvl w:val="1"/>
          <w:numId w:val="16"/>
        </w:numPr>
        <w:tabs>
          <w:tab w:val="clear" w:pos="360"/>
          <w:tab w:val="num" w:pos="709"/>
        </w:tabs>
        <w:spacing w:line="240" w:lineRule="auto"/>
        <w:ind w:left="709" w:hanging="709"/>
        <w:jc w:val="both"/>
        <w:rPr>
          <w:sz w:val="23"/>
          <w:szCs w:val="23"/>
        </w:rPr>
      </w:pPr>
      <w:r w:rsidRPr="00663480">
        <w:rPr>
          <w:sz w:val="23"/>
          <w:szCs w:val="23"/>
        </w:rPr>
        <w:t xml:space="preserve">A follow-on from the previous email from </w:t>
      </w:r>
      <w:r w:rsidRPr="00663480">
        <w:rPr>
          <w:sz w:val="23"/>
          <w:szCs w:val="23"/>
          <w:highlight w:val="black"/>
        </w:rPr>
        <w:t>xxxxxxxx</w:t>
      </w:r>
      <w:r w:rsidRPr="00663480">
        <w:rPr>
          <w:sz w:val="23"/>
          <w:szCs w:val="23"/>
        </w:rPr>
        <w:t xml:space="preserve"> dated 16 July 2009 sent to </w:t>
      </w:r>
      <w:r w:rsidRPr="00663480">
        <w:rPr>
          <w:sz w:val="23"/>
          <w:szCs w:val="23"/>
          <w:highlight w:val="black"/>
        </w:rPr>
        <w:t>xxxxxxxx</w:t>
      </w:r>
      <w:r w:rsidRPr="00663480">
        <w:rPr>
          <w:sz w:val="23"/>
          <w:szCs w:val="23"/>
        </w:rPr>
        <w:t xml:space="preserve"> and on-forwarded </w:t>
      </w:r>
      <w:r w:rsidRPr="00663480">
        <w:rPr>
          <w:sz w:val="23"/>
          <w:szCs w:val="23"/>
          <w:highlight w:val="black"/>
        </w:rPr>
        <w:t>xxxxxxxx, Deputy Registrar RMA</w:t>
      </w:r>
      <w:r w:rsidRPr="00663480">
        <w:rPr>
          <w:sz w:val="23"/>
          <w:szCs w:val="23"/>
        </w:rPr>
        <w:t xml:space="preserve"> (1413838R);</w:t>
      </w:r>
    </w:p>
    <w:p w:rsidR="00F93CEA" w:rsidRPr="00663480" w:rsidRDefault="00F93CEA" w:rsidP="00F93CEA">
      <w:pPr>
        <w:numPr>
          <w:ilvl w:val="1"/>
          <w:numId w:val="16"/>
        </w:numPr>
        <w:tabs>
          <w:tab w:val="clear" w:pos="360"/>
          <w:tab w:val="num" w:pos="709"/>
        </w:tabs>
        <w:spacing w:line="240" w:lineRule="auto"/>
        <w:ind w:left="709" w:hanging="709"/>
        <w:jc w:val="both"/>
        <w:rPr>
          <w:sz w:val="23"/>
          <w:szCs w:val="23"/>
        </w:rPr>
      </w:pPr>
      <w:r w:rsidRPr="00663480">
        <w:rPr>
          <w:sz w:val="23"/>
          <w:szCs w:val="23"/>
        </w:rPr>
        <w:t>Repatriation Medical Authority, Statement of Reasons re investigation into Gulf War syndrome, 18 June 2010 (13105889R).</w:t>
      </w:r>
    </w:p>
    <w:p w:rsidR="00F93CEA" w:rsidRPr="00663480" w:rsidRDefault="00F93CEA" w:rsidP="00F93CEA">
      <w:pPr>
        <w:numPr>
          <w:ilvl w:val="1"/>
          <w:numId w:val="16"/>
        </w:numPr>
        <w:tabs>
          <w:tab w:val="clear" w:pos="360"/>
          <w:tab w:val="num" w:pos="709"/>
        </w:tabs>
        <w:spacing w:line="240" w:lineRule="auto"/>
        <w:ind w:left="709" w:hanging="709"/>
        <w:jc w:val="both"/>
        <w:rPr>
          <w:sz w:val="23"/>
          <w:szCs w:val="23"/>
        </w:rPr>
      </w:pPr>
      <w:r w:rsidRPr="00663480">
        <w:rPr>
          <w:sz w:val="23"/>
          <w:szCs w:val="23"/>
        </w:rPr>
        <w:t>Repatriation Medical Authority, Statement of Reasons regarding its decision not to carry out an investigation into ‘Toxic effect of a specified substance (ICD code T65.8) – pyridostigmine bromide, 15 June 2012 (143486R).</w:t>
      </w:r>
    </w:p>
    <w:p w:rsidR="00F93CEA" w:rsidRDefault="00F93CEA">
      <w:pPr>
        <w:spacing w:after="160" w:line="259" w:lineRule="auto"/>
        <w:rPr>
          <w:rFonts w:ascii="Times New Roman" w:hAnsi="Times New Roman" w:cs="Times New Roman"/>
          <w:szCs w:val="20"/>
        </w:rPr>
      </w:pPr>
      <w:r>
        <w:rPr>
          <w:b/>
        </w:rPr>
        <w:br w:type="page"/>
      </w:r>
    </w:p>
    <w:p w:rsidR="0024485B" w:rsidRDefault="0024485B" w:rsidP="001165C2">
      <w:pPr>
        <w:pStyle w:val="BodyTextIndent"/>
        <w:ind w:hanging="720"/>
        <w:jc w:val="left"/>
        <w:rPr>
          <w:b w:val="0"/>
        </w:rPr>
      </w:pPr>
    </w:p>
    <w:p w:rsidR="003936A1" w:rsidRPr="009466E0" w:rsidRDefault="003936A1" w:rsidP="003936A1">
      <w:pPr>
        <w:rPr>
          <w:b/>
          <w:sz w:val="24"/>
        </w:rPr>
      </w:pPr>
      <w:r w:rsidRPr="009466E0">
        <w:rPr>
          <w:b/>
          <w:sz w:val="24"/>
        </w:rPr>
        <w:t>APPENDIX B2: NEW MATERIAL WHICH WAS NOT BEFORE THE RMA</w:t>
      </w:r>
    </w:p>
    <w:p w:rsidR="003936A1" w:rsidRDefault="003936A1" w:rsidP="003936A1">
      <w:pPr>
        <w:spacing w:line="240" w:lineRule="auto"/>
      </w:pPr>
      <w:r>
        <w:t xml:space="preserve">Aaron LA, Burke MM, Buchwald D. Overlapping conditions among patients with chronic fatigue syndrome, fibromyalgia, and temporomandibular disorder. Arch Inter Med. 2000;160(2):221-7. </w:t>
      </w:r>
    </w:p>
    <w:p w:rsidR="003936A1" w:rsidRDefault="003936A1" w:rsidP="003936A1">
      <w:pPr>
        <w:spacing w:line="240" w:lineRule="auto"/>
      </w:pPr>
    </w:p>
    <w:p w:rsidR="003936A1" w:rsidRDefault="003936A1" w:rsidP="003936A1">
      <w:pPr>
        <w:spacing w:line="240" w:lineRule="auto"/>
      </w:pPr>
      <w:r>
        <w:t>Abdel-Rahman A, Shetty AK, Abou-Donia MB. Acute exposure to sarin increases blood brain barrier permeability and induces neuropathological changes in the rat brain: dose-response relationships. Neuroscience. 2002;113(3):721-41.</w:t>
      </w:r>
    </w:p>
    <w:p w:rsidR="003936A1" w:rsidRDefault="003936A1" w:rsidP="003936A1">
      <w:pPr>
        <w:spacing w:line="240" w:lineRule="auto"/>
      </w:pPr>
    </w:p>
    <w:p w:rsidR="003936A1" w:rsidRDefault="003936A1" w:rsidP="003936A1">
      <w:pPr>
        <w:spacing w:line="240" w:lineRule="auto"/>
      </w:pPr>
      <w:r>
        <w:t xml:space="preserve">Abdullah L, Evans JE, Montague H, Reed JM, Moser A, Crynen G, et al. Chronic elevation of phosphocholine containing lipids in mice exposed to Gulf War agents pyridostigmine bromide and permethrin. Neurotoxicol Teratol. 2013;40(Nov-Dec):74-84. </w:t>
      </w:r>
    </w:p>
    <w:p w:rsidR="003936A1" w:rsidRDefault="003936A1" w:rsidP="003936A1">
      <w:pPr>
        <w:spacing w:line="240" w:lineRule="auto"/>
      </w:pPr>
    </w:p>
    <w:p w:rsidR="003936A1" w:rsidRDefault="003936A1" w:rsidP="003936A1">
      <w:pPr>
        <w:spacing w:line="240" w:lineRule="auto"/>
      </w:pPr>
      <w:r>
        <w:t>Abou-Donia MB, Conboy LA, Kokkotou E, Jacobson E, Elmasry EM, Elkafrawy P, et al. Screening for novel central nervous system biomarkers in veterans with Gulf War Illness. NeuroToxicol Teratol. 2017;61(17):1-8.</w:t>
      </w:r>
    </w:p>
    <w:p w:rsidR="003936A1" w:rsidRDefault="003936A1" w:rsidP="003936A1">
      <w:pPr>
        <w:spacing w:line="240" w:lineRule="auto"/>
      </w:pPr>
    </w:p>
    <w:p w:rsidR="003936A1" w:rsidRDefault="003936A1" w:rsidP="003936A1">
      <w:pPr>
        <w:spacing w:line="240" w:lineRule="auto"/>
      </w:pPr>
      <w:r>
        <w:t xml:space="preserve">Al-Shammari AM. Environmental pollutions associated to conflicts in Iraq and related health problems. Reviews on Environmental Health. 2016;31(2):245-50. </w:t>
      </w:r>
    </w:p>
    <w:p w:rsidR="003936A1" w:rsidRDefault="003936A1" w:rsidP="003936A1">
      <w:pPr>
        <w:spacing w:line="240" w:lineRule="auto"/>
      </w:pPr>
    </w:p>
    <w:p w:rsidR="003936A1" w:rsidRDefault="003936A1" w:rsidP="003936A1">
      <w:pPr>
        <w:spacing w:line="240" w:lineRule="auto"/>
      </w:pPr>
      <w:r>
        <w:t xml:space="preserve">Atwoli L, Kathuku DM, Ndetei DM. Post traumatic stress disorder among Mau Mau concentration camp survivors in Kenya. East Afr Med J 2006;83:352-9 </w:t>
      </w:r>
    </w:p>
    <w:p w:rsidR="003936A1" w:rsidRDefault="003936A1" w:rsidP="003936A1">
      <w:pPr>
        <w:spacing w:line="240" w:lineRule="auto"/>
      </w:pPr>
    </w:p>
    <w:p w:rsidR="003936A1" w:rsidRDefault="003936A1" w:rsidP="003936A1">
      <w:pPr>
        <w:spacing w:line="240" w:lineRule="auto"/>
      </w:pPr>
      <w:r>
        <w:t xml:space="preserve">Bach R, editor Gulf War associated chronic coagulopathies update. In: Meeting of the Research Advisory Committee on Gulf War Veterans Illnesses. Boston University School of Public Health; 2009; Boston: June 29. </w:t>
      </w:r>
    </w:p>
    <w:p w:rsidR="003936A1" w:rsidRDefault="003936A1" w:rsidP="003936A1">
      <w:pPr>
        <w:spacing w:line="240" w:lineRule="auto"/>
      </w:pPr>
    </w:p>
    <w:p w:rsidR="003936A1" w:rsidRDefault="003936A1" w:rsidP="003936A1">
      <w:pPr>
        <w:spacing w:line="240" w:lineRule="auto"/>
      </w:pPr>
      <w:r>
        <w:t xml:space="preserve">Barnes M, Houston D, Worsnop CJ. A randomized controlled trial of continuous positive airway pressure in mild obstructive sleep apnea. Am J Respir Crit Care Med. 2002;165:773-80 </w:t>
      </w:r>
    </w:p>
    <w:p w:rsidR="003936A1" w:rsidRDefault="003936A1" w:rsidP="003936A1">
      <w:pPr>
        <w:spacing w:line="240" w:lineRule="auto"/>
      </w:pPr>
    </w:p>
    <w:p w:rsidR="003936A1" w:rsidRDefault="003936A1" w:rsidP="003936A1">
      <w:pPr>
        <w:spacing w:line="240" w:lineRule="auto"/>
      </w:pPr>
      <w:r>
        <w:t xml:space="preserve">Barnes DE, Bero LA. Why review articles on the health effects of passive smoking reach different conclusions. Jama. 1998;279(19):1566-70. </w:t>
      </w:r>
    </w:p>
    <w:p w:rsidR="003936A1" w:rsidRDefault="003936A1" w:rsidP="003936A1">
      <w:pPr>
        <w:spacing w:line="240" w:lineRule="auto"/>
      </w:pPr>
    </w:p>
    <w:p w:rsidR="003936A1" w:rsidRDefault="003936A1" w:rsidP="003936A1">
      <w:pPr>
        <w:spacing w:line="240" w:lineRule="auto"/>
      </w:pPr>
      <w:r>
        <w:t>Bazell R. Risky Rx: Drug maker's secret strategies. Disturbing glimpse into how marketing dupes doctors - and patients. NBC News 2006 /</w:t>
      </w:r>
    </w:p>
    <w:p w:rsidR="003936A1" w:rsidRDefault="003936A1" w:rsidP="003936A1">
      <w:pPr>
        <w:spacing w:line="240" w:lineRule="auto"/>
      </w:pPr>
    </w:p>
    <w:p w:rsidR="003936A1" w:rsidRDefault="003936A1" w:rsidP="003936A1">
      <w:pPr>
        <w:spacing w:line="240" w:lineRule="auto"/>
      </w:pPr>
      <w:r>
        <w:t xml:space="preserve">Berardocco, D DoD, CIA release Khamisiyah modeling data GulfNEWS </w:t>
      </w:r>
    </w:p>
    <w:p w:rsidR="003936A1" w:rsidRDefault="003936A1" w:rsidP="003936A1">
      <w:pPr>
        <w:spacing w:line="240" w:lineRule="auto"/>
      </w:pPr>
    </w:p>
    <w:p w:rsidR="003936A1" w:rsidRDefault="003936A1" w:rsidP="003936A1">
      <w:pPr>
        <w:spacing w:line="240" w:lineRule="auto"/>
      </w:pPr>
      <w:r>
        <w:t xml:space="preserve">Bernstein JA, Perez A, Floyd R, Bernstein RL. Is burning semen syndrome a variant form of seminal plasma hypersensitivity? Obstet Gynecol 2003;101:93-102. </w:t>
      </w:r>
    </w:p>
    <w:p w:rsidR="003936A1" w:rsidRDefault="003936A1" w:rsidP="003936A1">
      <w:pPr>
        <w:spacing w:line="240" w:lineRule="auto"/>
      </w:pPr>
    </w:p>
    <w:p w:rsidR="003936A1" w:rsidRDefault="003936A1" w:rsidP="003936A1">
      <w:pPr>
        <w:spacing w:line="240" w:lineRule="auto"/>
      </w:pPr>
      <w:r>
        <w:t xml:space="preserve">Bixler EO, Vgontzas AN, Ten Have T, Tyson K, Kales A. Effects of age on sleep apnea in men: I. Prevalence and severity. Am J Respir Crit Care Med. 1998;157:144-8.  </w:t>
      </w:r>
    </w:p>
    <w:p w:rsidR="003936A1" w:rsidRDefault="003936A1" w:rsidP="003936A1">
      <w:pPr>
        <w:spacing w:line="240" w:lineRule="auto"/>
      </w:pPr>
    </w:p>
    <w:p w:rsidR="003936A1" w:rsidRDefault="003936A1" w:rsidP="003936A1">
      <w:pPr>
        <w:spacing w:line="240" w:lineRule="auto"/>
      </w:pPr>
      <w:r>
        <w:t>Bland M. An Introduction to Medical Statistics. 3rd Edition ed. New York: Oxford University Press; 2009</w:t>
      </w:r>
    </w:p>
    <w:p w:rsidR="003936A1" w:rsidRDefault="003936A1" w:rsidP="003936A1">
      <w:pPr>
        <w:spacing w:line="240" w:lineRule="auto"/>
      </w:pPr>
    </w:p>
    <w:p w:rsidR="003936A1" w:rsidRDefault="003936A1" w:rsidP="003936A1">
      <w:pPr>
        <w:spacing w:line="240" w:lineRule="auto"/>
      </w:pPr>
      <w:r>
        <w:t xml:space="preserve">Boehnlein JK, Kinzie JD, Ben R, Fleck J. One-year follow-up study of posttraumatic stress disorder among survivors of Cambodian concentration camps. Am J Psychiatry. 1985;142:956-9.  </w:t>
      </w:r>
    </w:p>
    <w:p w:rsidR="003936A1" w:rsidRDefault="003936A1" w:rsidP="003936A1">
      <w:pPr>
        <w:spacing w:line="240" w:lineRule="auto"/>
      </w:pPr>
      <w:r>
        <w:t xml:space="preserve">Bordujenko A. Post combat stress reactions: from shell shock to PTSD ... the song remains the same”. Reference retrieved from the University of Queensland library online thesis catalogue retrieved from </w:t>
      </w:r>
      <w:hyperlink r:id="rId10" w:history="1">
        <w:r w:rsidRPr="00EC59D4">
          <w:rPr>
            <w:rStyle w:val="Hyperlink"/>
          </w:rPr>
          <w:t>http://espace.library.uq.edu.au/view/UQ:253210</w:t>
        </w:r>
      </w:hyperlink>
      <w:r>
        <w:t xml:space="preserve"> 19th February 2013.</w:t>
      </w:r>
    </w:p>
    <w:p w:rsidR="003936A1" w:rsidRDefault="003936A1" w:rsidP="003936A1">
      <w:pPr>
        <w:spacing w:line="240" w:lineRule="auto"/>
      </w:pPr>
    </w:p>
    <w:p w:rsidR="003936A1" w:rsidRDefault="003936A1" w:rsidP="003936A1">
      <w:pPr>
        <w:spacing w:line="240" w:lineRule="auto"/>
      </w:pPr>
      <w:r>
        <w:t>Chao LL, Reeb R, Esparza IL, Abadjian LR. Associations between the self-reported frequency of hearing chemical alarms in theater and regional brain volume in Gulf War Veterans. Neurotoxicology. 2016;53:246-56.</w:t>
      </w:r>
    </w:p>
    <w:p w:rsidR="003936A1" w:rsidRDefault="003936A1" w:rsidP="003936A1">
      <w:pPr>
        <w:spacing w:line="240" w:lineRule="auto"/>
      </w:pPr>
    </w:p>
    <w:p w:rsidR="003936A1" w:rsidRDefault="003936A1" w:rsidP="003936A1">
      <w:pPr>
        <w:spacing w:line="240" w:lineRule="auto"/>
      </w:pPr>
      <w:r>
        <w:t xml:space="preserve">Cherry N, Mackness M, Durrington P, et al. Paraoxonase (PON1) polymorphisms in farmers attributing ill health to sheep dip. Lancet 2002;359:763-4. </w:t>
      </w:r>
    </w:p>
    <w:p w:rsidR="003936A1" w:rsidRDefault="003936A1" w:rsidP="003936A1">
      <w:pPr>
        <w:spacing w:line="240" w:lineRule="auto"/>
      </w:pPr>
    </w:p>
    <w:p w:rsidR="003936A1" w:rsidRDefault="003936A1" w:rsidP="003936A1">
      <w:pPr>
        <w:spacing w:line="240" w:lineRule="auto"/>
      </w:pPr>
      <w:r>
        <w:t xml:space="preserve">Conklin SM, Manuck SB, Yao JK, Flory JD, Hibbeln JR, Muldoon MF. High omega-6 and low omega-3 fatty acids are associated with depressive symptoms and neuroticism. Psychosom Med. 2007;69(9):932-4.  </w:t>
      </w:r>
    </w:p>
    <w:p w:rsidR="003936A1" w:rsidRDefault="003936A1" w:rsidP="003936A1">
      <w:pPr>
        <w:spacing w:line="240" w:lineRule="auto"/>
      </w:pPr>
    </w:p>
    <w:p w:rsidR="003936A1" w:rsidRDefault="003936A1" w:rsidP="003936A1">
      <w:pPr>
        <w:spacing w:line="240" w:lineRule="auto"/>
      </w:pPr>
      <w:r>
        <w:t>Craddock TJA, Harvey JM, Nathanson L, Barnes ZM, Klimas NG, Fletcher MA, et al. Using gene expression signatures to identify novel treatment strategies in gulf war illness. BMC Medical Genomics. 2015;8(1):36. http://www.ncbi.nlm.nih.gov/pmc/articles/PMC4495687/</w:t>
      </w:r>
    </w:p>
    <w:p w:rsidR="003936A1" w:rsidRDefault="003936A1" w:rsidP="003936A1">
      <w:pPr>
        <w:spacing w:line="240" w:lineRule="auto"/>
      </w:pPr>
    </w:p>
    <w:p w:rsidR="003936A1" w:rsidRDefault="003936A1" w:rsidP="003936A1">
      <w:pPr>
        <w:spacing w:line="240" w:lineRule="auto"/>
      </w:pPr>
      <w:r>
        <w:t>Craddock TJA, Fritsch P, Rice MA, Del Rosario RM, Miller D, Fletcher M, et al. A Role for Homeostatic Drive in the Perpetuation of Complex Chronic Illness: Gulf War Illness and Chronic Fatigue Syndrome. PLoS One. 2014;9(1):e84839</w:t>
      </w:r>
    </w:p>
    <w:p w:rsidR="003936A1" w:rsidRDefault="003936A1" w:rsidP="003936A1">
      <w:pPr>
        <w:spacing w:line="240" w:lineRule="auto"/>
      </w:pPr>
    </w:p>
    <w:p w:rsidR="003936A1" w:rsidRDefault="003936A1" w:rsidP="003936A1">
      <w:pPr>
        <w:spacing w:line="240" w:lineRule="auto"/>
      </w:pPr>
      <w:r>
        <w:t xml:space="preserve">Doussau de Bazignan A, Thiessard F, Miremont-Salame G, Conri C, Haramburu F. Psychiatric adverse effects of fluoroquinolone: review of cases from the French pharmacologic surveillance database. Rev Med Interne. 2006;27:448-52. </w:t>
      </w:r>
    </w:p>
    <w:p w:rsidR="003936A1" w:rsidRDefault="003936A1" w:rsidP="003936A1">
      <w:pPr>
        <w:spacing w:line="240" w:lineRule="auto"/>
      </w:pPr>
    </w:p>
    <w:p w:rsidR="003936A1" w:rsidRDefault="003936A1" w:rsidP="003936A1">
      <w:pPr>
        <w:spacing w:line="240" w:lineRule="auto"/>
      </w:pPr>
      <w:r>
        <w:t xml:space="preserve">Drozdek B. Follow-up study of concentration camp survivors from Bosnia-Herzegovina: three years later. J Nerv Ment Dis. 1997;185:690-4. </w:t>
      </w:r>
    </w:p>
    <w:p w:rsidR="003936A1" w:rsidRDefault="003936A1" w:rsidP="003936A1">
      <w:pPr>
        <w:spacing w:line="240" w:lineRule="auto"/>
      </w:pPr>
    </w:p>
    <w:p w:rsidR="003936A1" w:rsidRDefault="003936A1" w:rsidP="003936A1">
      <w:pPr>
        <w:spacing w:line="240" w:lineRule="auto"/>
      </w:pPr>
      <w:r>
        <w:t xml:space="preserve">Dupuis L, Gonzalez de Aguilar JL, Oudart H, de Tapia M, Barbeito L, Loeffler JP. Mitochondria in amyotrophic lateral sclerosis: a trigger and a target. Neurodegener Dis. 2004;1(6):245-54.  </w:t>
      </w:r>
    </w:p>
    <w:p w:rsidR="003936A1" w:rsidRDefault="003936A1" w:rsidP="003936A1">
      <w:pPr>
        <w:spacing w:line="240" w:lineRule="auto"/>
      </w:pPr>
    </w:p>
    <w:p w:rsidR="003936A1" w:rsidRDefault="003936A1" w:rsidP="003936A1">
      <w:pPr>
        <w:spacing w:line="240" w:lineRule="auto"/>
      </w:pPr>
      <w:r>
        <w:t xml:space="preserve">Erickson LC, Ritchie JB, Javors JM, Golomb BA. Recruiting a special sample with sparse resources: Lessons from a study of Gulf War veterans. Clinical Trials 2013;epub ahead of print. </w:t>
      </w:r>
    </w:p>
    <w:p w:rsidR="003936A1" w:rsidRDefault="003936A1" w:rsidP="003936A1">
      <w:pPr>
        <w:spacing w:line="240" w:lineRule="auto"/>
      </w:pPr>
    </w:p>
    <w:p w:rsidR="003936A1" w:rsidRDefault="003936A1" w:rsidP="003936A1">
      <w:pPr>
        <w:spacing w:line="240" w:lineRule="auto"/>
      </w:pPr>
      <w:r>
        <w:t xml:space="preserve">Favaro A, Tenconi E, Colombo G, Santonastaso P. Full and partial post-traumatic stress disorder among World War II prisoners of war. Psychopathology. 2006;39:187-91.  </w:t>
      </w:r>
    </w:p>
    <w:p w:rsidR="003936A1" w:rsidRDefault="003936A1" w:rsidP="003936A1">
      <w:pPr>
        <w:spacing w:line="240" w:lineRule="auto"/>
      </w:pPr>
    </w:p>
    <w:p w:rsidR="003936A1" w:rsidRDefault="003936A1" w:rsidP="003936A1">
      <w:pPr>
        <w:spacing w:line="240" w:lineRule="auto"/>
      </w:pPr>
      <w:r>
        <w:t xml:space="preserve">Frances C, Hoizey G, Lamiable D, Millart H, Trenque T. Bromism from daily over intake of bromide salt. J Toxicol Clin Toxicol 2003;41:181-3 </w:t>
      </w:r>
    </w:p>
    <w:p w:rsidR="003936A1" w:rsidRDefault="003936A1" w:rsidP="003936A1">
      <w:pPr>
        <w:spacing w:line="240" w:lineRule="auto"/>
      </w:pPr>
    </w:p>
    <w:p w:rsidR="003936A1" w:rsidRDefault="003936A1" w:rsidP="003936A1">
      <w:pPr>
        <w:spacing w:line="240" w:lineRule="auto"/>
      </w:pPr>
      <w:r>
        <w:t xml:space="preserve">Fugh-Berman AJ. The haunting of medical journals: how ghostwriting sold "HRT". PLoS Med 2010;7:e1000335. </w:t>
      </w:r>
    </w:p>
    <w:p w:rsidR="003936A1" w:rsidRDefault="003936A1" w:rsidP="003936A1">
      <w:pPr>
        <w:spacing w:line="240" w:lineRule="auto"/>
      </w:pPr>
    </w:p>
    <w:p w:rsidR="003936A1" w:rsidRDefault="003936A1" w:rsidP="003936A1">
      <w:pPr>
        <w:spacing w:line="240" w:lineRule="auto"/>
      </w:pPr>
      <w:r>
        <w:t>Gagnon M-A, Sismondo S. Big Pharma has developed new forms of 'research' to serve its own interests. In: The Mark; 2011.</w:t>
      </w:r>
    </w:p>
    <w:p w:rsidR="003936A1" w:rsidRDefault="003936A1" w:rsidP="003936A1">
      <w:pPr>
        <w:spacing w:line="240" w:lineRule="auto"/>
      </w:pPr>
    </w:p>
    <w:p w:rsidR="003936A1" w:rsidRDefault="003936A1" w:rsidP="003936A1">
      <w:pPr>
        <w:spacing w:line="240" w:lineRule="auto"/>
      </w:pPr>
      <w:r>
        <w:t>General Accounting Office (GAO). Gulf War Illnesses: DOD's Conclusions about U.S. Troops' Exposure Cannot Be Adequately Supported. Washington DC; 2004.  Contract No.: GAO report number: GAO-04-159.</w:t>
      </w:r>
    </w:p>
    <w:p w:rsidR="003936A1" w:rsidRDefault="003936A1" w:rsidP="003936A1">
      <w:pPr>
        <w:spacing w:line="240" w:lineRule="auto"/>
      </w:pPr>
    </w:p>
    <w:p w:rsidR="003936A1" w:rsidRDefault="003936A1" w:rsidP="003936A1">
      <w:pPr>
        <w:spacing w:line="240" w:lineRule="auto"/>
      </w:pPr>
      <w:r>
        <w:t>Georgopoulos A. GWVI is a distinct brain disorder: Evidence from MEG. Presentation to the Research Advisory Committee on Gulf War Veterans' Illnesses 2012; Washington D.C.:June 18.</w:t>
      </w:r>
    </w:p>
    <w:p w:rsidR="003936A1" w:rsidRDefault="003936A1" w:rsidP="003936A1">
      <w:pPr>
        <w:spacing w:line="240" w:lineRule="auto"/>
      </w:pPr>
    </w:p>
    <w:p w:rsidR="003936A1" w:rsidRDefault="003936A1" w:rsidP="003936A1">
      <w:pPr>
        <w:spacing w:line="240" w:lineRule="auto"/>
      </w:pPr>
      <w:r>
        <w:t xml:space="preserve">Georgopoulos AP et al (2015) Reduced Human Leukocyte Antigen (HLA) Protection in Gulf War Illness (GWI). EBioMedicine Vol 3 p79–85 2016 </w:t>
      </w:r>
    </w:p>
    <w:p w:rsidR="003936A1" w:rsidRDefault="003936A1" w:rsidP="003936A1">
      <w:pPr>
        <w:spacing w:line="240" w:lineRule="auto"/>
      </w:pPr>
    </w:p>
    <w:p w:rsidR="003936A1" w:rsidRDefault="003936A1" w:rsidP="003936A1">
      <w:pPr>
        <w:spacing w:line="240" w:lineRule="auto"/>
      </w:pPr>
      <w:r>
        <w:t>Ghostwriting: the dirty little secret of medical publishing that just got bigger. PLoS Med 2009;6:e1000156. http://journals.plos.org/plosmedicine/article?id=10.1371/journal.pmed.1000156</w:t>
      </w:r>
    </w:p>
    <w:p w:rsidR="003936A1" w:rsidRDefault="003936A1" w:rsidP="003936A1">
      <w:pPr>
        <w:spacing w:line="240" w:lineRule="auto"/>
      </w:pPr>
    </w:p>
    <w:p w:rsidR="003936A1" w:rsidRDefault="003936A1" w:rsidP="003936A1">
      <w:pPr>
        <w:spacing w:line="240" w:lineRule="auto"/>
      </w:pPr>
      <w:r>
        <w:t xml:space="preserve">Golomb BA. Q10 for Gulf War Veterans: Results of a Double Blind Randomized Pilot Study. In: http://wwwvagov/RAC-  GWVI/docs/Minutes_and_Agendas/Minutes_June2011_Presentation05pdf; 2011. </w:t>
      </w:r>
    </w:p>
    <w:p w:rsidR="003936A1" w:rsidRDefault="003936A1" w:rsidP="003936A1">
      <w:pPr>
        <w:spacing w:line="240" w:lineRule="auto"/>
      </w:pPr>
      <w:r>
        <w:t xml:space="preserve">Golomb BA. Pyridostigmine Bromide: A Review of the Scientific Literature as it Pertain to Gulf War Illnesses. Testimony to Congress: House Veterans Affairs Committee, Health Subcommittee and Benefits Subcommittee: 11-19-99. Washington, D.C.; 1999. Available from: </w:t>
      </w:r>
    </w:p>
    <w:p w:rsidR="003936A1" w:rsidRDefault="003936A1" w:rsidP="003936A1">
      <w:pPr>
        <w:spacing w:line="240" w:lineRule="auto"/>
      </w:pPr>
    </w:p>
    <w:p w:rsidR="003936A1" w:rsidRDefault="003936A1" w:rsidP="003936A1">
      <w:pPr>
        <w:spacing w:line="240" w:lineRule="auto"/>
      </w:pPr>
      <w:r>
        <w:t xml:space="preserve">Golomb BA. Oxidative Stress and Mitochondrial Injury in Chronic Multisymptom Conditions: From Gulf War Illness to Autism Spectrum Disorder. . Available from Nature Preceding’s &lt;http://hdlhandlenet/10101/npre201268471&gt; (2012) 2012. </w:t>
      </w:r>
    </w:p>
    <w:p w:rsidR="003936A1" w:rsidRDefault="003936A1" w:rsidP="003936A1">
      <w:pPr>
        <w:spacing w:line="240" w:lineRule="auto"/>
      </w:pPr>
    </w:p>
    <w:p w:rsidR="003936A1" w:rsidRDefault="003936A1" w:rsidP="003936A1">
      <w:pPr>
        <w:spacing w:line="240" w:lineRule="auto"/>
      </w:pPr>
      <w:r>
        <w:t xml:space="preserve">Golomb BA. Pyridostigmine Bromide: A Review of the Scientific Literature as it Pertains to Gulf War Illnesses. Testimony to Congress: House Veterans Affairs Committee, Health Subcommittee and Benefits Subcommittee: 11-19-99. Washington, D.C.; 1999 </w:t>
      </w:r>
    </w:p>
    <w:p w:rsidR="003936A1" w:rsidRDefault="003936A1" w:rsidP="003936A1">
      <w:pPr>
        <w:spacing w:line="240" w:lineRule="auto"/>
      </w:pPr>
    </w:p>
    <w:p w:rsidR="003936A1" w:rsidRDefault="003936A1" w:rsidP="003936A1">
      <w:pPr>
        <w:spacing w:line="240" w:lineRule="auto"/>
      </w:pPr>
      <w:r>
        <w:t xml:space="preserve">Golomb BA, Kwon EK, Koperski S, Evans MA. Amyotrophic lateral sclerosis-like conditions in possible association with cholesterol-lowering drugs: an analysis of patient reports to the University of California, San Diego (UCSD) Statin Effects Study. Drug Saf 2009;32:649-61. </w:t>
      </w:r>
    </w:p>
    <w:p w:rsidR="003936A1" w:rsidRDefault="003936A1" w:rsidP="003936A1">
      <w:pPr>
        <w:spacing w:line="240" w:lineRule="auto"/>
      </w:pPr>
    </w:p>
    <w:p w:rsidR="003936A1" w:rsidRDefault="003936A1" w:rsidP="003936A1">
      <w:pPr>
        <w:spacing w:line="240" w:lineRule="auto"/>
      </w:pPr>
      <w:r>
        <w:t>Golomb BA. Conflict of Interest. http://thesciencenetwork.org/programs/beyond-belief-candles-in-the-dark/beatrice-golomb: Beyond Belief: Candles in the Dark, sponsored by The Science Network (tsntv.org), session entitled “This is Your Brain on Politics” Salk Institute. La Jolla, CA. Oct 5; 2008.</w:t>
      </w:r>
    </w:p>
    <w:p w:rsidR="003936A1" w:rsidRDefault="003936A1" w:rsidP="003936A1">
      <w:pPr>
        <w:spacing w:line="240" w:lineRule="auto"/>
      </w:pPr>
    </w:p>
    <w:p w:rsidR="003936A1" w:rsidRDefault="003936A1" w:rsidP="003936A1">
      <w:pPr>
        <w:spacing w:line="240" w:lineRule="auto"/>
      </w:pPr>
      <w:r>
        <w:t>Gray et al 1999 Increased Postwar Symptoms and Psychological Morbidity Among, Am. J. Trop. Med. Hyg., 60(5), 1999, pp. 758–766</w:t>
      </w:r>
    </w:p>
    <w:p w:rsidR="003936A1" w:rsidRDefault="003936A1" w:rsidP="003936A1">
      <w:pPr>
        <w:spacing w:line="240" w:lineRule="auto"/>
      </w:pPr>
    </w:p>
    <w:p w:rsidR="003936A1" w:rsidRDefault="003936A1" w:rsidP="003936A1">
      <w:pPr>
        <w:spacing w:line="240" w:lineRule="auto"/>
      </w:pPr>
      <w:r>
        <w:t xml:space="preserve">Harris G. Caustic Government Report Deals Blow to Diabetes Drug. New York Times 2010;July 9, 2010. </w:t>
      </w:r>
    </w:p>
    <w:p w:rsidR="003936A1" w:rsidRDefault="003936A1" w:rsidP="003936A1">
      <w:pPr>
        <w:spacing w:line="240" w:lineRule="auto"/>
      </w:pPr>
    </w:p>
    <w:p w:rsidR="003936A1" w:rsidRDefault="003936A1" w:rsidP="003936A1">
      <w:pPr>
        <w:spacing w:line="240" w:lineRule="auto"/>
      </w:pPr>
      <w:r>
        <w:t xml:space="preserve">Hattiangady et al 2014 Object location and object recognition memory impairments, motivation deficits and depression in a model of Gulf War illness. </w:t>
      </w:r>
    </w:p>
    <w:p w:rsidR="003936A1" w:rsidRDefault="003936A1" w:rsidP="003936A1">
      <w:pPr>
        <w:spacing w:line="240" w:lineRule="auto"/>
      </w:pPr>
    </w:p>
    <w:p w:rsidR="003936A1" w:rsidRDefault="003936A1" w:rsidP="003936A1">
      <w:pPr>
        <w:spacing w:line="240" w:lineRule="auto"/>
      </w:pPr>
      <w:r>
        <w:t>Henderson RF, Barr EB, Blackwell WB, et al. Response of rats to low levels of sarin. Toxicol Appl Pharmacol 2002;184:67-76.</w:t>
      </w:r>
    </w:p>
    <w:p w:rsidR="003936A1" w:rsidRDefault="003936A1" w:rsidP="003936A1">
      <w:pPr>
        <w:spacing w:line="240" w:lineRule="auto"/>
      </w:pPr>
    </w:p>
    <w:p w:rsidR="003936A1" w:rsidRDefault="003936A1" w:rsidP="003936A1">
      <w:pPr>
        <w:spacing w:line="240" w:lineRule="auto"/>
      </w:pPr>
      <w:r>
        <w:t xml:space="preserve">Hilborne LH, Golomb BA. A Review of the Scientific Literature as it Pertains to Gulf War Illnesses. Volume 1: Infectious Diseases. Santa Monica: RAND; 2001. </w:t>
      </w:r>
    </w:p>
    <w:p w:rsidR="003936A1" w:rsidRDefault="003936A1" w:rsidP="003936A1">
      <w:pPr>
        <w:spacing w:line="240" w:lineRule="auto"/>
      </w:pPr>
    </w:p>
    <w:p w:rsidR="003936A1" w:rsidRDefault="003936A1" w:rsidP="003936A1">
      <w:pPr>
        <w:spacing w:line="240" w:lineRule="auto"/>
      </w:pPr>
      <w:r>
        <w:t xml:space="preserve">Hubbard NA et al (2014) Central Executive Dysfunction and Deferred Prefrontal Processing in Veterans with Gulf War Illness. Clinical Psychological Science: A Journal of the Association of Psychological Science Vol 2(3) p319-327. </w:t>
      </w:r>
    </w:p>
    <w:p w:rsidR="003936A1" w:rsidRDefault="003936A1" w:rsidP="003936A1">
      <w:pPr>
        <w:spacing w:line="240" w:lineRule="auto"/>
      </w:pPr>
    </w:p>
    <w:p w:rsidR="003936A1" w:rsidRDefault="003936A1" w:rsidP="003936A1">
      <w:pPr>
        <w:spacing w:line="240" w:lineRule="auto"/>
      </w:pPr>
      <w:r>
        <w:t xml:space="preserve">Jones, E. &amp; Wessely, S. War Syndromes: The Impact of Culture on Medically Unexplained Symptoms 2005 </w:t>
      </w:r>
    </w:p>
    <w:p w:rsidR="003936A1" w:rsidRDefault="003936A1" w:rsidP="003936A1">
      <w:pPr>
        <w:spacing w:line="240" w:lineRule="auto"/>
      </w:pPr>
    </w:p>
    <w:p w:rsidR="003936A1" w:rsidRDefault="003936A1" w:rsidP="003936A1">
      <w:pPr>
        <w:spacing w:line="240" w:lineRule="auto"/>
      </w:pPr>
      <w:r>
        <w:t xml:space="preserve">Kelsall HL, Sim M, McKenzie D, Forbes A, Leder K, Glass D, et al. Medically evaluated psychological and physical health of Australian Gulf War veterans with chronic fatigue. J Psychosom Res. 2006;60(6):575-84 </w:t>
      </w:r>
    </w:p>
    <w:p w:rsidR="003936A1" w:rsidRDefault="003936A1" w:rsidP="003936A1">
      <w:pPr>
        <w:spacing w:line="240" w:lineRule="auto"/>
      </w:pPr>
    </w:p>
    <w:p w:rsidR="003936A1" w:rsidRDefault="003936A1" w:rsidP="003936A1">
      <w:pPr>
        <w:spacing w:line="240" w:lineRule="auto"/>
      </w:pPr>
      <w:r>
        <w:t xml:space="preserve">Kasarskis EJ, Lindquist JH, Coffman CJ, Grambow SC, Feussner JR, Allen KD, et al. Clinical aspects of ALS in Gulf War veterans. Amyotrophic Lateral Sclerosis 2009 10(1):35-41. </w:t>
      </w:r>
    </w:p>
    <w:p w:rsidR="003936A1" w:rsidRDefault="003936A1" w:rsidP="003936A1">
      <w:pPr>
        <w:spacing w:line="240" w:lineRule="auto"/>
      </w:pPr>
    </w:p>
    <w:p w:rsidR="003936A1" w:rsidRDefault="003936A1" w:rsidP="003936A1">
      <w:pPr>
        <w:spacing w:line="240" w:lineRule="auto"/>
      </w:pPr>
      <w:r>
        <w:t xml:space="preserve">Kerr KJ (2015) Gulf War illness: an overview of events, most prevalent health outcomes, exposures, and clues as to pathogenesis. Reviews on Environmental Health Vol 30 (4) p273-86. </w:t>
      </w:r>
    </w:p>
    <w:p w:rsidR="003936A1" w:rsidRDefault="003936A1" w:rsidP="003936A1">
      <w:pPr>
        <w:spacing w:line="240" w:lineRule="auto"/>
      </w:pPr>
    </w:p>
    <w:p w:rsidR="003936A1" w:rsidRDefault="003936A1" w:rsidP="003936A1">
      <w:pPr>
        <w:spacing w:line="240" w:lineRule="auto"/>
      </w:pPr>
      <w:r>
        <w:t xml:space="preserve">Kessler RC, Sonnega A, Bromet E, Hughes M, Nelson CB. Posttraumatic stress disorder in the National Comorbidity Survey. Arch Gen Psychiatry 1995;52:1048-60. </w:t>
      </w:r>
    </w:p>
    <w:p w:rsidR="003936A1" w:rsidRDefault="003936A1" w:rsidP="003936A1">
      <w:pPr>
        <w:spacing w:line="240" w:lineRule="auto"/>
      </w:pPr>
    </w:p>
    <w:p w:rsidR="003936A1" w:rsidRDefault="003936A1" w:rsidP="003936A1">
      <w:pPr>
        <w:spacing w:line="240" w:lineRule="auto"/>
      </w:pPr>
      <w:r>
        <w:t xml:space="preserve">Khaiboullina et al. 2015. Cytokine expression provides clues to the pathophysiology of Gulf War illness and myalgic encephalomyelitis, Cytokine. 2015 Mar;72(1):1-8. doi: 10.1016/j.cyto.2014.11.019. Epub 2014 Dec 13. </w:t>
      </w:r>
    </w:p>
    <w:p w:rsidR="003936A1" w:rsidRDefault="003936A1" w:rsidP="003936A1">
      <w:pPr>
        <w:spacing w:line="240" w:lineRule="auto"/>
      </w:pPr>
    </w:p>
    <w:p w:rsidR="003936A1" w:rsidRDefault="003936A1" w:rsidP="003936A1">
      <w:pPr>
        <w:spacing w:line="240" w:lineRule="auto"/>
      </w:pPr>
      <w:r>
        <w:t>Khamisiyah. From: DeploymentLink: Deployment Health Support. Office of the Secretary of Defense, 2006. (Accessed July 26, 2006, at  http://www.deploymentlink.osd.mil/faq/faq_kham.shtml.)</w:t>
      </w:r>
    </w:p>
    <w:p w:rsidR="003936A1" w:rsidRDefault="003936A1" w:rsidP="003936A1">
      <w:pPr>
        <w:spacing w:line="240" w:lineRule="auto"/>
      </w:pPr>
    </w:p>
    <w:p w:rsidR="003936A1" w:rsidRDefault="003936A1" w:rsidP="003936A1">
      <w:pPr>
        <w:spacing w:line="240" w:lineRule="auto"/>
      </w:pPr>
      <w:r>
        <w:t xml:space="preserve">Khan F, Kennedy G, Spence VA, Newton DJ, Belch JJ. Peripheral cholinergic function in humans with chronic fatigue syndrome, Gulf War syndrome and with illness following organophosphate exposure. Clin Sci (Lond) 2004;106:183-9. </w:t>
      </w:r>
    </w:p>
    <w:p w:rsidR="003936A1" w:rsidRDefault="003936A1" w:rsidP="003936A1">
      <w:pPr>
        <w:spacing w:line="240" w:lineRule="auto"/>
      </w:pPr>
    </w:p>
    <w:p w:rsidR="003936A1" w:rsidRDefault="003936A1" w:rsidP="003936A1">
      <w:pPr>
        <w:spacing w:line="240" w:lineRule="auto"/>
      </w:pPr>
      <w:r>
        <w:t xml:space="preserve">Koslik HJ et al (2014) Mitochondrial dysfunction in Gulf War illness revealed by 31Phosphorus Magnetic Resonance Spectroscopy: a case-control study. PLoS One Vol 9 (3). </w:t>
      </w:r>
    </w:p>
    <w:p w:rsidR="003936A1" w:rsidRDefault="003936A1" w:rsidP="003936A1">
      <w:pPr>
        <w:spacing w:line="240" w:lineRule="auto"/>
      </w:pPr>
      <w:r>
        <w:t xml:space="preserve">Krakow B, Lowry C, Germain A, et al. A retrospective study on improvements in nightmares and post-traumatic stress disorder following treatment for co-morbid sleep- disordered breathing. JPsychosom Res 2000;49:291-8. </w:t>
      </w:r>
    </w:p>
    <w:p w:rsidR="003936A1" w:rsidRDefault="003936A1" w:rsidP="003936A1">
      <w:pPr>
        <w:spacing w:line="240" w:lineRule="auto"/>
      </w:pPr>
    </w:p>
    <w:p w:rsidR="003936A1" w:rsidRDefault="003936A1" w:rsidP="003936A1">
      <w:pPr>
        <w:spacing w:line="240" w:lineRule="auto"/>
      </w:pPr>
      <w:r>
        <w:t>Kuehn BM. Gulf war illness defined. JAMA. 2014;311(16):1603</w:t>
      </w:r>
    </w:p>
    <w:p w:rsidR="003936A1" w:rsidRDefault="003936A1" w:rsidP="003936A1">
      <w:pPr>
        <w:spacing w:line="240" w:lineRule="auto"/>
      </w:pPr>
    </w:p>
    <w:p w:rsidR="003936A1" w:rsidRDefault="003936A1" w:rsidP="003936A1">
      <w:pPr>
        <w:spacing w:line="240" w:lineRule="auto"/>
      </w:pPr>
      <w:r>
        <w:t xml:space="preserve">Lacasse JR, Leo J. Ghostwriting at elite academic medical centers in the United States. PLoS Med 2010;7:e1000230. </w:t>
      </w:r>
      <w:hyperlink r:id="rId11" w:history="1">
        <w:r w:rsidRPr="00EC59D4">
          <w:rPr>
            <w:rStyle w:val="Hyperlink"/>
          </w:rPr>
          <w:t>http://journals.plos.org/plosmedicine/article?id=10.1371/journal.pmed.1000230</w:t>
        </w:r>
      </w:hyperlink>
    </w:p>
    <w:p w:rsidR="003936A1" w:rsidRDefault="003936A1" w:rsidP="003936A1">
      <w:pPr>
        <w:spacing w:line="240" w:lineRule="auto"/>
      </w:pPr>
    </w:p>
    <w:p w:rsidR="003936A1" w:rsidRDefault="003936A1" w:rsidP="003936A1">
      <w:pPr>
        <w:spacing w:line="240" w:lineRule="auto"/>
      </w:pPr>
      <w:r>
        <w:t xml:space="preserve">Lansdowne AT, Provost SC. Vitamin D3 enhances mood in healthy subjects during winter. Psychopharmacology (Berl) 1998;135:319-23. </w:t>
      </w:r>
    </w:p>
    <w:p w:rsidR="003936A1" w:rsidRDefault="003936A1" w:rsidP="003936A1">
      <w:pPr>
        <w:spacing w:line="240" w:lineRule="auto"/>
      </w:pPr>
    </w:p>
    <w:p w:rsidR="003936A1" w:rsidRDefault="003936A1" w:rsidP="003936A1">
      <w:pPr>
        <w:spacing w:line="240" w:lineRule="auto"/>
      </w:pPr>
      <w:r>
        <w:t xml:space="preserve">Lejoyeux M, Lehert P. Alcohol-use disorders and depression: results from individual patient data meta-analysis of the acamprosate-controlled studies. Alcohol 2011;46:61-7. </w:t>
      </w:r>
    </w:p>
    <w:p w:rsidR="003936A1" w:rsidRDefault="003936A1" w:rsidP="003936A1">
      <w:pPr>
        <w:spacing w:line="240" w:lineRule="auto"/>
      </w:pPr>
    </w:p>
    <w:p w:rsidR="003936A1" w:rsidRDefault="003936A1" w:rsidP="003936A1">
      <w:pPr>
        <w:spacing w:line="240" w:lineRule="auto"/>
      </w:pPr>
      <w:r>
        <w:t xml:space="preserve">Li M, Xu C, Yao W, Mahan CM, Kang HK, Sandbrink F, et al. Self-reported post-exertional fatigue in Gulf War veterans: roles of autonomic testing. Front Neurosci. 2013;7(269). </w:t>
      </w:r>
    </w:p>
    <w:p w:rsidR="003936A1" w:rsidRDefault="003936A1" w:rsidP="003936A1">
      <w:pPr>
        <w:spacing w:line="240" w:lineRule="auto"/>
      </w:pPr>
    </w:p>
    <w:p w:rsidR="003936A1" w:rsidRDefault="003936A1" w:rsidP="003936A1">
      <w:pPr>
        <w:spacing w:line="240" w:lineRule="auto"/>
      </w:pPr>
      <w:r>
        <w:t xml:space="preserve">Lloyd et al Lloyd Inquiry: Independent Public Inquiry on Gulf War Illnesses 2004 </w:t>
      </w:r>
      <w:hyperlink r:id="rId12" w:history="1">
        <w:r w:rsidRPr="00EC59D4">
          <w:rPr>
            <w:rStyle w:val="Hyperlink"/>
          </w:rPr>
          <w:t>http://www.gulfveteransassociation.co.uk/Files/LloydReport171104.pdf</w:t>
        </w:r>
      </w:hyperlink>
    </w:p>
    <w:p w:rsidR="003936A1" w:rsidRDefault="003936A1" w:rsidP="003936A1">
      <w:pPr>
        <w:spacing w:line="240" w:lineRule="auto"/>
      </w:pPr>
    </w:p>
    <w:p w:rsidR="003936A1" w:rsidRDefault="003936A1" w:rsidP="003936A1">
      <w:pPr>
        <w:spacing w:line="240" w:lineRule="auto"/>
      </w:pPr>
      <w:r>
        <w:t>Marlowe M, Errera J. Low lead levels and behavior problems in children. Behavioral Disorders 1982;7:163-72.</w:t>
      </w:r>
    </w:p>
    <w:p w:rsidR="003936A1" w:rsidRDefault="003936A1" w:rsidP="003936A1">
      <w:pPr>
        <w:spacing w:line="240" w:lineRule="auto"/>
      </w:pPr>
    </w:p>
    <w:p w:rsidR="003936A1" w:rsidRDefault="003936A1" w:rsidP="003936A1">
      <w:pPr>
        <w:spacing w:line="240" w:lineRule="auto"/>
      </w:pPr>
      <w:r>
        <w:t>Megahed et al 2015, Parvalbumin and neuropeptide Y expressing hippocampal GABA-ergic inhibitory interneuron numbers decline in a model of Gulf War illness, Front Cell Neurosci. 2015 Jan 8;8:447.</w:t>
      </w:r>
    </w:p>
    <w:p w:rsidR="003936A1" w:rsidRDefault="003936A1" w:rsidP="003936A1">
      <w:pPr>
        <w:spacing w:line="240" w:lineRule="auto"/>
      </w:pPr>
    </w:p>
    <w:p w:rsidR="003936A1" w:rsidRDefault="003936A1" w:rsidP="003936A1">
      <w:pPr>
        <w:spacing w:line="240" w:lineRule="auto"/>
      </w:pPr>
      <w:r>
        <w:t>Mitsumoto H, Santella RM, Liu X, Bogdanov M, Zipprich J, Wu HC, et al. Oxidative stress biomarkers in sporadic ALS. Amyotroph Lateral Scler. 2008;9(3):177-83.</w:t>
      </w:r>
    </w:p>
    <w:p w:rsidR="003936A1" w:rsidRDefault="003936A1" w:rsidP="003936A1">
      <w:pPr>
        <w:spacing w:line="240" w:lineRule="auto"/>
      </w:pPr>
    </w:p>
    <w:p w:rsidR="003936A1" w:rsidRDefault="003936A1" w:rsidP="003936A1">
      <w:pPr>
        <w:spacing w:line="240" w:lineRule="auto"/>
      </w:pPr>
      <w:r>
        <w:t xml:space="preserve">Milatovic D, Gupta RC, Aschner M. Anticholinesterase toxicity and oxidative stress. ScientificWorldJournal 2006;6:295-310. </w:t>
      </w:r>
    </w:p>
    <w:p w:rsidR="003936A1" w:rsidRDefault="003936A1" w:rsidP="003936A1">
      <w:pPr>
        <w:spacing w:line="240" w:lineRule="auto"/>
      </w:pPr>
    </w:p>
    <w:p w:rsidR="003936A1" w:rsidRDefault="003936A1" w:rsidP="003936A1">
      <w:pPr>
        <w:spacing w:line="240" w:lineRule="auto"/>
      </w:pPr>
      <w:r>
        <w:t xml:space="preserve">Moffett K et al (2015) Word-finding impairment in veterans of the 1991 Persian Gulf War. Brain and Cognition Vol 98 p65-73. </w:t>
      </w:r>
    </w:p>
    <w:p w:rsidR="003936A1" w:rsidRDefault="003936A1" w:rsidP="003936A1">
      <w:pPr>
        <w:spacing w:line="240" w:lineRule="auto"/>
      </w:pPr>
    </w:p>
    <w:p w:rsidR="003936A1" w:rsidRDefault="003936A1" w:rsidP="003936A1">
      <w:pPr>
        <w:spacing w:line="240" w:lineRule="auto"/>
      </w:pPr>
      <w:r>
        <w:t xml:space="preserve">Müller J, Gaus C, Alberts V, Moore M. Examination of the potential exposure of Royal Australian Navy (RAN) personnel to polychlorinated dibenzodioxins and polychlorinated dibenzofurans via drinking water. a report to the Department of Veteran Affairs, Australia. Brisbane, Australia; 2002. </w:t>
      </w:r>
    </w:p>
    <w:p w:rsidR="003936A1" w:rsidRDefault="003936A1" w:rsidP="003936A1">
      <w:pPr>
        <w:spacing w:line="240" w:lineRule="auto"/>
      </w:pPr>
    </w:p>
    <w:p w:rsidR="003936A1" w:rsidRDefault="003936A1" w:rsidP="003936A1">
      <w:pPr>
        <w:spacing w:line="240" w:lineRule="auto"/>
      </w:pPr>
      <w:r>
        <w:t xml:space="preserve">Nakagawa A, Manley GT, Gean AD, et al. Mechanisms of primary blast-induced traumatic brain injury: insights from shock-wave research. J Neurotrauma 2011;28:1101-19. </w:t>
      </w:r>
    </w:p>
    <w:p w:rsidR="003936A1" w:rsidRDefault="003936A1" w:rsidP="003936A1">
      <w:pPr>
        <w:spacing w:line="240" w:lineRule="auto"/>
      </w:pPr>
    </w:p>
    <w:p w:rsidR="003936A1" w:rsidRDefault="003936A1" w:rsidP="003936A1">
      <w:pPr>
        <w:spacing w:line="240" w:lineRule="auto"/>
      </w:pPr>
      <w:r>
        <w:t xml:space="preserve">Narushima K, Robinson RG. Stroke-related depression. Curr Atheroscler Rep 2002;4:296-303. </w:t>
      </w:r>
    </w:p>
    <w:p w:rsidR="003936A1" w:rsidRDefault="003936A1" w:rsidP="003936A1">
      <w:pPr>
        <w:spacing w:line="240" w:lineRule="auto"/>
      </w:pPr>
    </w:p>
    <w:p w:rsidR="003936A1" w:rsidRDefault="003936A1" w:rsidP="003936A1">
      <w:pPr>
        <w:spacing w:line="240" w:lineRule="auto"/>
      </w:pPr>
      <w:r>
        <w:t>Nisenbaum R, Barrett DH, Reyes M, Reeves WC. Deployment stressors and a chronic multisymptom illness among Gulf War veterans. J Ner Ment Dis. 2000;188(5):259-66.</w:t>
      </w:r>
    </w:p>
    <w:p w:rsidR="003936A1" w:rsidRDefault="003936A1" w:rsidP="003936A1">
      <w:pPr>
        <w:spacing w:line="240" w:lineRule="auto"/>
      </w:pPr>
    </w:p>
    <w:p w:rsidR="003936A1" w:rsidRDefault="003936A1" w:rsidP="003936A1">
      <w:pPr>
        <w:spacing w:line="240" w:lineRule="auto"/>
      </w:pPr>
      <w:r>
        <w:t>Nutter TJ et al (2015) A delayed chronic pain like condition with decreased Kv channel activity in a rat model of Gulf War Illness pain syndrome. Neurotoxicology Vol 51 p67-79 http://europepmc.org/abstract/med/26409647</w:t>
      </w:r>
    </w:p>
    <w:p w:rsidR="003936A1" w:rsidRDefault="003936A1" w:rsidP="003936A1">
      <w:pPr>
        <w:spacing w:line="240" w:lineRule="auto"/>
      </w:pPr>
    </w:p>
    <w:p w:rsidR="003936A1" w:rsidRDefault="003936A1" w:rsidP="003936A1">
      <w:pPr>
        <w:spacing w:line="240" w:lineRule="auto"/>
      </w:pPr>
      <w:r>
        <w:t xml:space="preserve">O’Callaghan JP et al Corticosterone Primes the Neuroinflammatory Response to DFP in Mice: Potential Animal Model of Gulf War Illness. 2015 Journal of Neurochemistry (Epub ahead of print) </w:t>
      </w:r>
    </w:p>
    <w:p w:rsidR="003936A1" w:rsidRDefault="003936A1" w:rsidP="003936A1">
      <w:pPr>
        <w:spacing w:line="240" w:lineRule="auto"/>
      </w:pPr>
    </w:p>
    <w:p w:rsidR="003936A1" w:rsidRDefault="003936A1" w:rsidP="003936A1">
      <w:pPr>
        <w:spacing w:line="240" w:lineRule="auto"/>
      </w:pPr>
      <w:r>
        <w:t>Palinkas LA, Reedy KR, Shepanek M, et al. A randomized placebo-controlled clinical trial of the effectiveness of thyroxine and triiodothyronine and short-term exposure to bright light in prevention of decrements in cognitive performance and mood during prolonged Antarctic residence. Clin Endocrinol (Oxf) 2010;72:543-50.</w:t>
      </w:r>
    </w:p>
    <w:p w:rsidR="003936A1" w:rsidRDefault="003936A1" w:rsidP="003936A1">
      <w:pPr>
        <w:spacing w:line="240" w:lineRule="auto"/>
      </w:pPr>
    </w:p>
    <w:p w:rsidR="003936A1" w:rsidRDefault="003936A1" w:rsidP="003936A1">
      <w:pPr>
        <w:spacing w:line="240" w:lineRule="auto"/>
      </w:pPr>
      <w:r>
        <w:t>Parkitny L et al (2015) Evidence for abnormal cytokine expression in Gulf War Illness: A preliminary analysis of daily immune monitoring data. BMC Immunology 16. 57. http://www.ncbi.nlm.nih.gov/pmc/articles/PMC4589096/</w:t>
      </w:r>
    </w:p>
    <w:p w:rsidR="003936A1" w:rsidRDefault="003936A1" w:rsidP="003936A1">
      <w:pPr>
        <w:spacing w:line="240" w:lineRule="auto"/>
      </w:pPr>
    </w:p>
    <w:p w:rsidR="003936A1" w:rsidRDefault="003936A1" w:rsidP="003936A1">
      <w:pPr>
        <w:spacing w:line="240" w:lineRule="auto"/>
      </w:pPr>
      <w:r>
        <w:t>Phillips KF et al (2016) Repeated low-dose organophosphate DFP exposure leads to the development of depression and cognitive impairment in a rat model of Gulf War Illness. Neurotoxicology Vol 52 p127-33</w:t>
      </w:r>
    </w:p>
    <w:p w:rsidR="003936A1" w:rsidRDefault="003936A1" w:rsidP="003936A1">
      <w:pPr>
        <w:spacing w:line="240" w:lineRule="auto"/>
      </w:pPr>
    </w:p>
    <w:p w:rsidR="003936A1" w:rsidRDefault="003936A1" w:rsidP="003936A1">
      <w:pPr>
        <w:spacing w:line="240" w:lineRule="auto"/>
      </w:pPr>
      <w:r>
        <w:t xml:space="preserve">Pihl R, Ervin F. Lead and cadmium levels in violent criminals. Psychological Reports 1990;66:839-44. </w:t>
      </w:r>
    </w:p>
    <w:p w:rsidR="003936A1" w:rsidRDefault="003936A1" w:rsidP="003936A1">
      <w:pPr>
        <w:spacing w:line="240" w:lineRule="auto"/>
      </w:pPr>
    </w:p>
    <w:p w:rsidR="003936A1" w:rsidRDefault="003936A1" w:rsidP="003936A1">
      <w:pPr>
        <w:spacing w:line="240" w:lineRule="auto"/>
      </w:pPr>
      <w:r>
        <w:t>Pirmoradi P, Roshan S, Nadeem SS. Neuropsychiatric disturbance after initiation of varenicline in a patient with a history of alcohol abuse and major depression. Am J Health Syst Pharm 2008;65:1624-6.</w:t>
      </w:r>
    </w:p>
    <w:p w:rsidR="003936A1" w:rsidRDefault="003936A1" w:rsidP="003936A1">
      <w:pPr>
        <w:spacing w:line="240" w:lineRule="auto"/>
      </w:pPr>
      <w:r>
        <w:t xml:space="preserve">Proctor SP, Heeren T, White RF, Wolfe F, Borgos MS, Davis JD, et al. Health status of Persian Gulf War veterans: self-reported symptoms, environmental exposures and the effect of stress. Int J Epidemiol. 1998;27:1000-10. </w:t>
      </w:r>
    </w:p>
    <w:p w:rsidR="003936A1" w:rsidRDefault="003936A1" w:rsidP="003936A1">
      <w:pPr>
        <w:spacing w:line="240" w:lineRule="auto"/>
      </w:pPr>
    </w:p>
    <w:p w:rsidR="003936A1" w:rsidRDefault="003936A1" w:rsidP="003936A1">
      <w:pPr>
        <w:spacing w:line="240" w:lineRule="auto"/>
      </w:pPr>
      <w:r>
        <w:t>Rayhan RU, Stevens BW, Timbol CR, Adewuyi O, Walitt B, VanMeter JW, et al. (2013) Increased Brain White Matter Axial Diffusivity Associated with Fatigue, Pain and Hyperalgesia in Gulf War Illness. PLoS ONE 8(3): e58493. doi:10.1371/journal.pone.0058493</w:t>
      </w:r>
    </w:p>
    <w:p w:rsidR="003936A1" w:rsidRDefault="003936A1" w:rsidP="003936A1">
      <w:pPr>
        <w:spacing w:line="240" w:lineRule="auto"/>
      </w:pPr>
    </w:p>
    <w:p w:rsidR="003936A1" w:rsidRDefault="003936A1" w:rsidP="003936A1">
      <w:pPr>
        <w:spacing w:line="240" w:lineRule="auto"/>
      </w:pPr>
      <w:r>
        <w:t xml:space="preserve">Repine JE et al (2016) Inhalation of two putative Gulf War toxins by mice. Journal for Environmental Science and Health (Part B) Vol 7 p1-8 </w:t>
      </w:r>
    </w:p>
    <w:p w:rsidR="003936A1" w:rsidRDefault="003936A1" w:rsidP="003936A1">
      <w:pPr>
        <w:spacing w:line="240" w:lineRule="auto"/>
      </w:pPr>
    </w:p>
    <w:p w:rsidR="003936A1" w:rsidRDefault="003936A1" w:rsidP="003936A1">
      <w:pPr>
        <w:spacing w:line="240" w:lineRule="auto"/>
      </w:pPr>
      <w:r>
        <w:t xml:space="preserve">Rohlman DS, Lein PJ. Cognitive effects from organophosphate exposure. Research Advisory Committee on Gulf War Veterans’ Illnesses 2012: June 18:Boston. </w:t>
      </w:r>
    </w:p>
    <w:p w:rsidR="003936A1" w:rsidRDefault="003936A1" w:rsidP="003936A1">
      <w:pPr>
        <w:spacing w:line="240" w:lineRule="auto"/>
      </w:pPr>
    </w:p>
    <w:p w:rsidR="003936A1" w:rsidRDefault="003936A1" w:rsidP="003936A1">
      <w:pPr>
        <w:spacing w:line="240" w:lineRule="auto"/>
      </w:pPr>
      <w:r>
        <w:t xml:space="preserve">Ross JS, Hill KP, Egilman DS, Krumholz HM. Guest authorship and ghostwriting in publications related to rofecoxib: a case study of industry documents from rofecoxib litigation. Jama 2008;299:1800-12. </w:t>
      </w:r>
    </w:p>
    <w:p w:rsidR="003936A1" w:rsidRDefault="003936A1" w:rsidP="003936A1">
      <w:pPr>
        <w:spacing w:line="240" w:lineRule="auto"/>
      </w:pPr>
    </w:p>
    <w:p w:rsidR="003936A1" w:rsidRDefault="003936A1" w:rsidP="003936A1">
      <w:pPr>
        <w:spacing w:line="240" w:lineRule="auto"/>
      </w:pPr>
      <w:r w:rsidRPr="00656EB0">
        <w:t xml:space="preserve">Shields KA, Lewis J. The Identification of Butyrylcholinesterase (BCHE) Polymorphisms in a Small Australian Defence Force Cohort. Melbourne, Australia: Human Protection and Performance Division. Australian Defence Science and Technology Organisation; 2011.   </w:t>
      </w:r>
    </w:p>
    <w:p w:rsidR="003936A1" w:rsidRDefault="003936A1" w:rsidP="003936A1">
      <w:pPr>
        <w:spacing w:line="240" w:lineRule="auto"/>
      </w:pPr>
    </w:p>
    <w:p w:rsidR="003936A1" w:rsidRDefault="003936A1" w:rsidP="003936A1">
      <w:pPr>
        <w:spacing w:line="240" w:lineRule="auto"/>
      </w:pPr>
      <w:r>
        <w:t xml:space="preserve">Shitaka Y, Tran HT, Bennett RE, et al. Repetitive closed-skull traumatic brain injury in mice causes persistent multifocal axonal injury and microglial reactivity. J Neuropathol Exp Neurol 2011;70:551-67. </w:t>
      </w:r>
    </w:p>
    <w:p w:rsidR="003936A1" w:rsidRDefault="003936A1" w:rsidP="003936A1">
      <w:pPr>
        <w:spacing w:line="240" w:lineRule="auto"/>
      </w:pPr>
    </w:p>
    <w:p w:rsidR="003936A1" w:rsidRDefault="003936A1" w:rsidP="003936A1">
      <w:pPr>
        <w:spacing w:line="240" w:lineRule="auto"/>
      </w:pPr>
      <w:r>
        <w:t xml:space="preserve">Siegel S, Castellan NJ. Nonparametric Statistics for the Behavioral Sciences. 2nd ed. New York: McGraw Hill; 1988. </w:t>
      </w:r>
    </w:p>
    <w:p w:rsidR="003936A1" w:rsidRDefault="003936A1" w:rsidP="003936A1">
      <w:pPr>
        <w:spacing w:line="240" w:lineRule="auto"/>
      </w:pPr>
    </w:p>
    <w:p w:rsidR="003936A1" w:rsidRDefault="003936A1" w:rsidP="003936A1">
      <w:pPr>
        <w:spacing w:line="240" w:lineRule="auto"/>
      </w:pPr>
      <w:r>
        <w:t xml:space="preserve">Smylie AL, Broderick G, Fernandes H, Razdan S, Barnes Z, Collado F, et al. A comparison of sex-specific immune signatures in Gulf War illness and chronic fatigue syndrome. BMC Immunology. 2013;14(1):29. </w:t>
      </w:r>
    </w:p>
    <w:p w:rsidR="003936A1" w:rsidRDefault="003936A1" w:rsidP="003936A1">
      <w:pPr>
        <w:spacing w:line="240" w:lineRule="auto"/>
      </w:pPr>
    </w:p>
    <w:p w:rsidR="003936A1" w:rsidRDefault="003936A1" w:rsidP="003936A1">
      <w:pPr>
        <w:spacing w:line="240" w:lineRule="auto"/>
      </w:pPr>
      <w:r>
        <w:t xml:space="preserve">Staines D. Do vasoactive neuropeptide autoimmune disorders explain pyridostigmine's association with Gulf War. Med Hypotheses. 2005;65(3):591-94. </w:t>
      </w:r>
    </w:p>
    <w:p w:rsidR="003936A1" w:rsidRDefault="003936A1" w:rsidP="003936A1">
      <w:pPr>
        <w:spacing w:line="240" w:lineRule="auto"/>
      </w:pPr>
    </w:p>
    <w:p w:rsidR="003936A1" w:rsidRDefault="003936A1" w:rsidP="003936A1">
      <w:pPr>
        <w:spacing w:line="240" w:lineRule="auto"/>
      </w:pPr>
      <w:r>
        <w:t>Sadiq M, McCain JC. The Gulf War Aftermath: An Environmental Tragedy: Kluwer Academic Publishers Group; 1993</w:t>
      </w:r>
    </w:p>
    <w:p w:rsidR="003936A1" w:rsidRDefault="003936A1" w:rsidP="003936A1">
      <w:pPr>
        <w:spacing w:line="240" w:lineRule="auto"/>
      </w:pPr>
    </w:p>
    <w:p w:rsidR="003936A1" w:rsidRDefault="003936A1" w:rsidP="003936A1">
      <w:pPr>
        <w:spacing w:line="240" w:lineRule="auto"/>
      </w:pPr>
      <w:r>
        <w:t xml:space="preserve">Sim M, Kelsall HL. Gulf War illness: a view from Australia. Phil Trans R Soc B. 2006;361(1468).  </w:t>
      </w:r>
    </w:p>
    <w:p w:rsidR="003936A1" w:rsidRDefault="003936A1" w:rsidP="003936A1">
      <w:pPr>
        <w:spacing w:line="240" w:lineRule="auto"/>
      </w:pPr>
    </w:p>
    <w:p w:rsidR="003936A1" w:rsidRDefault="003936A1" w:rsidP="003936A1">
      <w:pPr>
        <w:spacing w:line="240" w:lineRule="auto"/>
      </w:pPr>
      <w:r>
        <w:t xml:space="preserve">Steele L et al (2015) Butyrylcholinesterase genotype and enzyme activity in relation to Gulf War illness: preliminary evidence of gene-exposure interaction from a case–control study of 1991 Gulf War veterans. Environmental Health Vol 14(4). </w:t>
      </w:r>
    </w:p>
    <w:p w:rsidR="003936A1" w:rsidRDefault="003936A1" w:rsidP="003936A1">
      <w:pPr>
        <w:spacing w:line="240" w:lineRule="auto"/>
      </w:pPr>
    </w:p>
    <w:p w:rsidR="003936A1" w:rsidRDefault="003936A1" w:rsidP="003936A1">
      <w:pPr>
        <w:spacing w:line="240" w:lineRule="auto"/>
      </w:pPr>
      <w:r>
        <w:t xml:space="preserve">Sullivan K, Krengel M. Structural MRI and Cognitive Correlates in Pest-control Personnel from Gulf War I. Presentation to the Research Advisory Committee on Gulf War Veterans' Illnesses 2012;Washington D.C.:June 19. </w:t>
      </w:r>
    </w:p>
    <w:p w:rsidR="003936A1" w:rsidRDefault="003936A1" w:rsidP="003936A1">
      <w:pPr>
        <w:spacing w:line="240" w:lineRule="auto"/>
      </w:pPr>
    </w:p>
    <w:p w:rsidR="003936A1" w:rsidRDefault="003936A1" w:rsidP="003936A1">
      <w:pPr>
        <w:spacing w:line="240" w:lineRule="auto"/>
      </w:pPr>
      <w:r>
        <w:t xml:space="preserve">Telgt DS, van der Ven AJ, Schimmer B, Droogleever-Fortuyn HA, Sauerwein RW. Serious psychiatric symptoms after chloroquine treatment following experimental malaria infection. Ann Pharmacother 2005;39:551-4. </w:t>
      </w:r>
    </w:p>
    <w:p w:rsidR="003936A1" w:rsidRDefault="003936A1" w:rsidP="003936A1">
      <w:pPr>
        <w:spacing w:line="240" w:lineRule="auto"/>
      </w:pPr>
    </w:p>
    <w:p w:rsidR="003936A1" w:rsidRDefault="003936A1" w:rsidP="003936A1">
      <w:pPr>
        <w:spacing w:line="240" w:lineRule="auto"/>
      </w:pPr>
      <w:r>
        <w:t xml:space="preserve">Tieber JF et al (2013) Methods for measuring serum activity levels of the 192 Q and R isoenzymes of paraoxonase 1 in QR heterozygous individuals. Clinical Chemistry Vol 59(8) p1251-9. </w:t>
      </w:r>
    </w:p>
    <w:p w:rsidR="003936A1" w:rsidRDefault="003936A1" w:rsidP="003936A1">
      <w:pPr>
        <w:spacing w:line="240" w:lineRule="auto"/>
      </w:pPr>
    </w:p>
    <w:p w:rsidR="003936A1" w:rsidRDefault="003936A1" w:rsidP="003936A1">
      <w:pPr>
        <w:spacing w:line="240" w:lineRule="auto"/>
      </w:pPr>
      <w:r>
        <w:t>Toomey R, Kang HK, Karlinsky J, Baker DG, Vasterling JJ, Alpern R, et al. Mental health of US Gulf War veterans 10 years after the war. Br J Psychol. 2007;190(5):385-93.</w:t>
      </w:r>
    </w:p>
    <w:p w:rsidR="003936A1" w:rsidRDefault="003936A1" w:rsidP="003936A1">
      <w:pPr>
        <w:spacing w:line="240" w:lineRule="auto"/>
      </w:pPr>
    </w:p>
    <w:p w:rsidR="003936A1" w:rsidRDefault="003936A1" w:rsidP="003936A1">
      <w:pPr>
        <w:spacing w:line="240" w:lineRule="auto"/>
      </w:pPr>
      <w:r>
        <w:t>US Department of Defence. (Declassified Document) Iraq-Kuwait : Situation Update Issued:27 January. 1991 Available from:</w:t>
      </w:r>
    </w:p>
    <w:p w:rsidR="003936A1" w:rsidRDefault="003936A1" w:rsidP="003936A1">
      <w:pPr>
        <w:spacing w:line="240" w:lineRule="auto"/>
      </w:pPr>
    </w:p>
    <w:p w:rsidR="003936A1" w:rsidRDefault="003936A1" w:rsidP="003936A1">
      <w:pPr>
        <w:spacing w:line="240" w:lineRule="auto"/>
      </w:pPr>
      <w:r>
        <w:t>US Department of Veterans Affairs, Public Health: Gulf War Veterans’ Medically Unexplained Illnesses http://www.publichealth.va.gov/exposures/gulfwar/medically-unexplained-illness.asp#sthash.RBaGCxwa.dpuf</w:t>
      </w:r>
    </w:p>
    <w:p w:rsidR="003936A1" w:rsidRDefault="003936A1" w:rsidP="003936A1">
      <w:pPr>
        <w:spacing w:line="240" w:lineRule="auto"/>
      </w:pPr>
    </w:p>
    <w:p w:rsidR="003936A1" w:rsidRDefault="003936A1" w:rsidP="003936A1">
      <w:pPr>
        <w:spacing w:line="240" w:lineRule="auto"/>
      </w:pPr>
      <w:r>
        <w:t xml:space="preserve">White RF et al (2016). Recent research on Gulf War illness and other health problems in veterans of the 1991 Gulf War: Effects of toxicant exposures during deployment. Cortex Vol 74 p449–475. </w:t>
      </w:r>
    </w:p>
    <w:p w:rsidR="003936A1" w:rsidRDefault="003936A1" w:rsidP="003936A1">
      <w:pPr>
        <w:spacing w:line="240" w:lineRule="auto"/>
      </w:pPr>
    </w:p>
    <w:p w:rsidR="003936A1" w:rsidRDefault="003936A1" w:rsidP="003936A1">
      <w:pPr>
        <w:spacing w:line="240" w:lineRule="auto"/>
      </w:pPr>
      <w:r>
        <w:t xml:space="preserve">Winkenwerder W. Technical Report: Modeling and Risk Characterization of US Demolition Operations at the Khamisiyah Pit. Washington, DC: Department of Defense; 2002. </w:t>
      </w:r>
      <w:hyperlink r:id="rId13" w:history="1">
        <w:r w:rsidRPr="002C1B0C">
          <w:rPr>
            <w:rStyle w:val="Hyperlink"/>
          </w:rPr>
          <w:t>http://www.gulflink.osd.mil/khamisiyah_tech/</w:t>
        </w:r>
      </w:hyperlink>
    </w:p>
    <w:p w:rsidR="003936A1" w:rsidRDefault="003936A1" w:rsidP="003936A1">
      <w:pPr>
        <w:spacing w:line="240" w:lineRule="auto"/>
      </w:pPr>
    </w:p>
    <w:p w:rsidR="003936A1" w:rsidRDefault="003936A1" w:rsidP="003936A1">
      <w:pPr>
        <w:spacing w:line="240" w:lineRule="auto"/>
      </w:pPr>
      <w:r>
        <w:t xml:space="preserve">Wolfe J, Proctor SP, Erickson DJ, et al. Relationship of psychiatric status to Gulf War veterans' health problems. Psychosom Med 1999;61:532-40. </w:t>
      </w:r>
    </w:p>
    <w:p w:rsidR="003936A1" w:rsidRDefault="003936A1" w:rsidP="003936A1">
      <w:pPr>
        <w:spacing w:line="240" w:lineRule="auto"/>
      </w:pPr>
    </w:p>
    <w:p w:rsidR="003936A1" w:rsidRDefault="003936A1" w:rsidP="003936A1">
      <w:pPr>
        <w:spacing w:line="240" w:lineRule="auto"/>
      </w:pPr>
      <w:r>
        <w:t xml:space="preserve">Yamamoto H, Akashiba T, Kosaka N, Ito D, Horie T. Long-term effects nasal continuous positive airway pressure on daytime sleepiness, mood and traffic accidents in patients with obstructive sleep apnoea. Respir Med 2000;94:87-90. </w:t>
      </w:r>
    </w:p>
    <w:p w:rsidR="003936A1" w:rsidRDefault="003936A1" w:rsidP="003936A1">
      <w:pPr>
        <w:spacing w:line="240" w:lineRule="auto"/>
      </w:pPr>
    </w:p>
    <w:p w:rsidR="003936A1" w:rsidRDefault="003936A1" w:rsidP="003936A1">
      <w:pPr>
        <w:spacing w:line="240" w:lineRule="auto"/>
      </w:pPr>
      <w:r>
        <w:t xml:space="preserve">Yee MK et al (2015) Self-Reported Traumatic Brain Injury, Health and Rate of Chronic Multisymptom Illness in Veterans From the 1990-1991 Gulf War. The Journal of Head Trauma Rehabilitation August 19. </w:t>
      </w:r>
    </w:p>
    <w:p w:rsidR="003936A1" w:rsidRDefault="003936A1" w:rsidP="003936A1">
      <w:pPr>
        <w:spacing w:line="240" w:lineRule="auto"/>
      </w:pPr>
    </w:p>
    <w:p w:rsidR="003936A1" w:rsidRDefault="003936A1" w:rsidP="003936A1">
      <w:pPr>
        <w:spacing w:line="240" w:lineRule="auto"/>
      </w:pPr>
      <w:r>
        <w:t>Zakirova Z et al (2015) Gulf War agent exposure causes impairment of long-term memory formation and neuropathological changes in a mouse model of Gulf War Illness. PLoS One Vol 10 (3)</w:t>
      </w:r>
    </w:p>
    <w:p w:rsidR="003936A1" w:rsidRDefault="003936A1" w:rsidP="003936A1">
      <w:pPr>
        <w:spacing w:line="240" w:lineRule="auto"/>
      </w:pPr>
    </w:p>
    <w:p w:rsidR="003936A1" w:rsidRDefault="003936A1" w:rsidP="003936A1">
      <w:pPr>
        <w:spacing w:line="240" w:lineRule="auto"/>
      </w:pPr>
      <w:r>
        <w:t>Zakirova Z et al (2016) A Chronic Longitudinal Characterization of Neurobehavioral and Neuropathological Cognitive Impairment in a Mouse Model of Gulf War Agent Exposure. Frontiers in Integrated Neuroscience Vol 9 (71)</w:t>
      </w:r>
    </w:p>
    <w:p w:rsidR="003936A1" w:rsidRDefault="003936A1" w:rsidP="003936A1">
      <w:pPr>
        <w:spacing w:line="240" w:lineRule="auto"/>
      </w:pPr>
    </w:p>
    <w:p w:rsidR="003936A1" w:rsidRDefault="003936A1" w:rsidP="003936A1">
      <w:pPr>
        <w:spacing w:line="240" w:lineRule="auto"/>
      </w:pPr>
      <w:r>
        <w:t xml:space="preserve">[No authors listed] Fluoroquinolones: psychiatric adverse effects. Prescrire Int 2008;17:20. </w:t>
      </w:r>
      <w:hyperlink r:id="rId14" w:history="1">
        <w:r w:rsidRPr="002C1B0C">
          <w:rPr>
            <w:rStyle w:val="Hyperlink"/>
          </w:rPr>
          <w:t>http://www.ncbi.nlm.nih.gov/pubmed/18383638</w:t>
        </w:r>
      </w:hyperlink>
    </w:p>
    <w:p w:rsidR="003936A1" w:rsidRDefault="003936A1" w:rsidP="003936A1">
      <w:pPr>
        <w:spacing w:line="240" w:lineRule="auto"/>
      </w:pPr>
    </w:p>
    <w:p w:rsidR="003936A1" w:rsidRDefault="003936A1" w:rsidP="003936A1">
      <w:pPr>
        <w:spacing w:line="240" w:lineRule="auto"/>
      </w:pPr>
      <w:r>
        <w:t xml:space="preserve">World Health Organisation. International Disease Codes Version 10. 2013. Available from: </w:t>
      </w:r>
      <w:hyperlink r:id="rId15" w:history="1">
        <w:r w:rsidRPr="00EC59D4">
          <w:rPr>
            <w:rStyle w:val="Hyperlink"/>
          </w:rPr>
          <w:t>http://apps.who.int/classifications/icd10/browse/2010/en</w:t>
        </w:r>
      </w:hyperlink>
      <w:r>
        <w:t xml:space="preserve"> Date accessed: 25th February 2013</w:t>
      </w:r>
    </w:p>
    <w:p w:rsidR="003936A1" w:rsidRDefault="003936A1" w:rsidP="003936A1">
      <w:pPr>
        <w:spacing w:line="240" w:lineRule="auto"/>
      </w:pPr>
    </w:p>
    <w:p w:rsidR="003936A1" w:rsidRDefault="003936A1" w:rsidP="003936A1">
      <w:pPr>
        <w:spacing w:line="240" w:lineRule="auto"/>
      </w:pPr>
      <w:r>
        <w:t>White E, Armstrong BK, Saracci R. Principles of exposure measurement in epidemiology. 2nd Edition ed. New York: Oxford University Press; 2008</w:t>
      </w:r>
    </w:p>
    <w:p w:rsidR="003936A1" w:rsidRPr="003936A1" w:rsidRDefault="003936A1" w:rsidP="003936A1">
      <w:pPr>
        <w:rPr>
          <w:b/>
        </w:rPr>
      </w:pPr>
    </w:p>
    <w:sectPr w:rsidR="003936A1" w:rsidRPr="003936A1" w:rsidSect="00491AC9">
      <w:footerReference w:type="default" r:id="rId16"/>
      <w:pgSz w:w="11906" w:h="16838"/>
      <w:pgMar w:top="1440" w:right="1440" w:bottom="1440" w:left="1440" w:header="708" w:footer="708" w:gutter="0"/>
      <w:pgNumType w:start="5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34C" w:rsidRDefault="0057634C" w:rsidP="003936A1">
      <w:pPr>
        <w:spacing w:line="240" w:lineRule="auto"/>
      </w:pPr>
      <w:r>
        <w:separator/>
      </w:r>
    </w:p>
  </w:endnote>
  <w:endnote w:type="continuationSeparator" w:id="0">
    <w:p w:rsidR="0057634C" w:rsidRDefault="0057634C" w:rsidP="003936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onet (W1)">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FD4" w:rsidRPr="00254FD4" w:rsidRDefault="00254FD4" w:rsidP="00254FD4">
    <w:pPr>
      <w:pStyle w:val="Footer"/>
      <w:pBdr>
        <w:top w:val="single" w:sz="4" w:space="0" w:color="auto"/>
      </w:pBdr>
      <w:tabs>
        <w:tab w:val="left" w:pos="2580"/>
        <w:tab w:val="right" w:pos="8787"/>
      </w:tabs>
      <w:rPr>
        <w:sz w:val="16"/>
        <w:szCs w:val="22"/>
      </w:rPr>
    </w:pPr>
    <w:r w:rsidRPr="00254FD4">
      <w:rPr>
        <w:sz w:val="16"/>
        <w:szCs w:val="22"/>
      </w:rPr>
      <w:tab/>
    </w:r>
    <w:r w:rsidRPr="00254FD4">
      <w:rPr>
        <w:sz w:val="16"/>
        <w:szCs w:val="22"/>
      </w:rPr>
      <w:tab/>
    </w:r>
    <w:r>
      <w:rPr>
        <w:sz w:val="16"/>
        <w:szCs w:val="22"/>
      </w:rPr>
      <w:tab/>
    </w:r>
    <w:r>
      <w:rPr>
        <w:sz w:val="16"/>
        <w:szCs w:val="22"/>
      </w:rPr>
      <w:tab/>
    </w:r>
    <w:r w:rsidRPr="00254FD4">
      <w:rPr>
        <w:sz w:val="16"/>
        <w:szCs w:val="22"/>
      </w:rPr>
      <w:t xml:space="preserve">Page </w:t>
    </w:r>
    <w:r w:rsidRPr="00254FD4">
      <w:rPr>
        <w:sz w:val="16"/>
        <w:szCs w:val="22"/>
      </w:rPr>
      <w:fldChar w:fldCharType="begin"/>
    </w:r>
    <w:r w:rsidRPr="00254FD4">
      <w:rPr>
        <w:sz w:val="16"/>
        <w:szCs w:val="22"/>
      </w:rPr>
      <w:instrText xml:space="preserve"> PAGE   \* MERGEFORMAT </w:instrText>
    </w:r>
    <w:r w:rsidRPr="00254FD4">
      <w:rPr>
        <w:sz w:val="16"/>
        <w:szCs w:val="22"/>
      </w:rPr>
      <w:fldChar w:fldCharType="separate"/>
    </w:r>
    <w:r w:rsidR="00E03F16">
      <w:rPr>
        <w:noProof/>
        <w:sz w:val="16"/>
        <w:szCs w:val="22"/>
      </w:rPr>
      <w:t>59</w:t>
    </w:r>
    <w:r w:rsidRPr="00254FD4">
      <w:rPr>
        <w:noProof/>
        <w:sz w:val="16"/>
        <w:szCs w:val="22"/>
      </w:rPr>
      <w:fldChar w:fldCharType="end"/>
    </w:r>
  </w:p>
  <w:p w:rsidR="00254FD4" w:rsidRDefault="00254FD4">
    <w:pPr>
      <w:pStyle w:val="Footer"/>
    </w:pPr>
  </w:p>
  <w:p w:rsidR="00254FD4" w:rsidRDefault="00254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34C" w:rsidRDefault="0057634C" w:rsidP="003936A1">
      <w:pPr>
        <w:spacing w:line="240" w:lineRule="auto"/>
      </w:pPr>
      <w:r>
        <w:separator/>
      </w:r>
    </w:p>
  </w:footnote>
  <w:footnote w:type="continuationSeparator" w:id="0">
    <w:p w:rsidR="0057634C" w:rsidRDefault="0057634C" w:rsidP="003936A1">
      <w:pPr>
        <w:spacing w:line="240" w:lineRule="auto"/>
      </w:pPr>
      <w:r>
        <w:continuationSeparator/>
      </w:r>
    </w:p>
  </w:footnote>
  <w:footnote w:id="1">
    <w:p w:rsidR="001B55AF" w:rsidRPr="00461882" w:rsidRDefault="001B55AF" w:rsidP="003936A1">
      <w:pPr>
        <w:pStyle w:val="Footnote"/>
      </w:pPr>
      <w:r w:rsidRPr="003C3222">
        <w:rPr>
          <w:vertAlign w:val="superscript"/>
        </w:rPr>
        <w:footnoteRef/>
      </w:r>
      <w:r w:rsidRPr="003C3222">
        <w:rPr>
          <w:vertAlign w:val="superscript"/>
        </w:rPr>
        <w:t xml:space="preserve"> </w:t>
      </w:r>
      <w:r>
        <w:tab/>
      </w:r>
      <w:r w:rsidRPr="00461882">
        <w:t>The reasonable hypothesis test is set out in section 196B(2) of the VEA which provides;</w:t>
      </w:r>
    </w:p>
    <w:p w:rsidR="001B55AF" w:rsidRPr="00461882" w:rsidRDefault="001B55AF" w:rsidP="003936A1">
      <w:pPr>
        <w:pStyle w:val="Footnote"/>
        <w:rPr>
          <w:bCs/>
        </w:rPr>
      </w:pPr>
      <w:r w:rsidRPr="00461882">
        <w:tab/>
        <w:t>If the Authority is of the view that there is sound medical</w:t>
      </w:r>
      <w:r w:rsidRPr="00461882">
        <w:noBreakHyphen/>
        <w:t xml:space="preserve">scientific evidence that indicates that </w:t>
      </w:r>
      <w:r w:rsidRPr="00461882">
        <w:rPr>
          <w:bCs/>
        </w:rPr>
        <w:t>a particular kind of injury, disease or death can be related to:</w:t>
      </w:r>
    </w:p>
    <w:p w:rsidR="001B55AF" w:rsidRPr="00461882" w:rsidRDefault="001B55AF" w:rsidP="003936A1">
      <w:pPr>
        <w:pStyle w:val="Footnote"/>
        <w:ind w:left="850"/>
      </w:pPr>
      <w:r w:rsidRPr="00461882">
        <w:t>(a)</w:t>
      </w:r>
      <w:r w:rsidRPr="00461882">
        <w:tab/>
        <w:t>operational service rendered by veterans; or</w:t>
      </w:r>
    </w:p>
    <w:p w:rsidR="001B55AF" w:rsidRPr="00461882" w:rsidRDefault="001B55AF" w:rsidP="003936A1">
      <w:pPr>
        <w:pStyle w:val="Footnote"/>
        <w:ind w:left="850"/>
      </w:pPr>
      <w:r w:rsidRPr="00461882">
        <w:t>(b)</w:t>
      </w:r>
      <w:r w:rsidRPr="00461882">
        <w:tab/>
        <w:t>peacekeeping service rendered by members of Peacekeeping Forces; or</w:t>
      </w:r>
    </w:p>
    <w:p w:rsidR="001B55AF" w:rsidRPr="00461882" w:rsidRDefault="001B55AF" w:rsidP="003936A1">
      <w:pPr>
        <w:pStyle w:val="Footnote"/>
        <w:ind w:left="850"/>
      </w:pPr>
      <w:r w:rsidRPr="00461882">
        <w:t>(c)</w:t>
      </w:r>
      <w:r w:rsidRPr="00461882">
        <w:tab/>
        <w:t>hazardous service rendered by members of the Forces; or</w:t>
      </w:r>
    </w:p>
    <w:p w:rsidR="001B55AF" w:rsidRPr="00461882" w:rsidRDefault="001B55AF" w:rsidP="003936A1">
      <w:pPr>
        <w:pStyle w:val="Footnote"/>
        <w:ind w:left="850"/>
      </w:pPr>
      <w:r w:rsidRPr="00461882">
        <w:t>(caa)</w:t>
      </w:r>
      <w:r w:rsidRPr="00461882">
        <w:tab/>
        <w:t>British nuclear test defence service rendered by members of the Forces; or</w:t>
      </w:r>
    </w:p>
    <w:p w:rsidR="001B55AF" w:rsidRPr="00461882" w:rsidRDefault="001B55AF" w:rsidP="003936A1">
      <w:pPr>
        <w:pStyle w:val="Footnote"/>
        <w:ind w:left="850"/>
      </w:pPr>
      <w:r w:rsidRPr="00461882">
        <w:t>(ca)</w:t>
      </w:r>
      <w:r w:rsidRPr="00461882">
        <w:tab/>
        <w:t>warlike or non</w:t>
      </w:r>
      <w:r w:rsidRPr="00461882">
        <w:noBreakHyphen/>
        <w:t>warlike service rendered by members;</w:t>
      </w:r>
    </w:p>
    <w:p w:rsidR="001B55AF" w:rsidRPr="00461882" w:rsidRDefault="001B55AF" w:rsidP="003936A1">
      <w:pPr>
        <w:pStyle w:val="Footnote"/>
        <w:ind w:left="711"/>
      </w:pPr>
      <w:r w:rsidRPr="00461882">
        <w:t>the Authority must determine a Statement of Principles in respect of that kind of injury, disease or death setting out:</w:t>
      </w:r>
    </w:p>
    <w:p w:rsidR="001B55AF" w:rsidRPr="00461882" w:rsidRDefault="001B55AF" w:rsidP="003936A1">
      <w:pPr>
        <w:pStyle w:val="Footnote"/>
        <w:ind w:left="850"/>
      </w:pPr>
      <w:r w:rsidRPr="00461882">
        <w:t>(d)</w:t>
      </w:r>
      <w:r w:rsidRPr="00461882">
        <w:tab/>
        <w:t>the factors that must as a minimum exist; and</w:t>
      </w:r>
    </w:p>
    <w:p w:rsidR="001B55AF" w:rsidRPr="00461882" w:rsidRDefault="001B55AF" w:rsidP="003936A1">
      <w:pPr>
        <w:pStyle w:val="Footnote"/>
        <w:ind w:left="850"/>
      </w:pPr>
      <w:r w:rsidRPr="00461882">
        <w:t>(e)</w:t>
      </w:r>
      <w:r w:rsidRPr="00461882">
        <w:tab/>
        <w:t>which of those factors must be related to service rendered by a person;</w:t>
      </w:r>
    </w:p>
    <w:p w:rsidR="001B55AF" w:rsidRPr="00461882" w:rsidRDefault="001B55AF" w:rsidP="003936A1">
      <w:pPr>
        <w:pStyle w:val="Footnote"/>
      </w:pPr>
      <w:r w:rsidRPr="00461882">
        <w:tab/>
        <w:t>before it can be said that a reasonable hypothesis has been raised connecting an injury, disease or death of that kind with the circumstances of that service.</w:t>
      </w:r>
    </w:p>
  </w:footnote>
  <w:footnote w:id="2">
    <w:p w:rsidR="001B55AF" w:rsidRPr="00461882" w:rsidRDefault="001B55AF" w:rsidP="003936A1">
      <w:pPr>
        <w:pStyle w:val="Footnote"/>
      </w:pPr>
      <w:r w:rsidRPr="00461882">
        <w:rPr>
          <w:rStyle w:val="FootnoteReference"/>
          <w:szCs w:val="18"/>
        </w:rPr>
        <w:footnoteRef/>
      </w:r>
      <w:r w:rsidRPr="00461882">
        <w:t xml:space="preserve"> </w:t>
      </w:r>
      <w:r w:rsidRPr="00461882">
        <w:tab/>
        <w:t>The balance of probabilities test is set out in section 196B(3) of the VEA which provides:</w:t>
      </w:r>
    </w:p>
    <w:p w:rsidR="001B55AF" w:rsidRPr="00461882" w:rsidRDefault="001B55AF" w:rsidP="003936A1">
      <w:pPr>
        <w:pStyle w:val="Footnote"/>
        <w:ind w:left="711"/>
        <w:rPr>
          <w:kern w:val="28"/>
          <w:lang w:val="en-US"/>
        </w:rPr>
      </w:pPr>
      <w:r w:rsidRPr="00461882">
        <w:rPr>
          <w:kern w:val="28"/>
          <w:lang w:val="en-US"/>
        </w:rPr>
        <w:t>If the Authority is of the view that on the sound medical</w:t>
      </w:r>
      <w:r w:rsidRPr="00461882">
        <w:rPr>
          <w:kern w:val="28"/>
          <w:lang w:val="en-US"/>
        </w:rPr>
        <w:noBreakHyphen/>
        <w:t>scientific evidence available it is more probable than not that a particular kind of injury, disease or death can be related to:</w:t>
      </w:r>
    </w:p>
    <w:p w:rsidR="001B55AF" w:rsidRPr="00461882" w:rsidRDefault="001B55AF" w:rsidP="003936A1">
      <w:pPr>
        <w:pStyle w:val="Footnote"/>
        <w:ind w:left="850"/>
        <w:rPr>
          <w:kern w:val="28"/>
          <w:lang w:val="en-US"/>
        </w:rPr>
      </w:pPr>
      <w:r w:rsidRPr="00461882">
        <w:rPr>
          <w:kern w:val="28"/>
          <w:lang w:val="en-US"/>
        </w:rPr>
        <w:t>(a)</w:t>
      </w:r>
      <w:r w:rsidRPr="00461882">
        <w:rPr>
          <w:kern w:val="28"/>
          <w:lang w:val="en-US"/>
        </w:rPr>
        <w:tab/>
        <w:t>eligible war service (other than operational service) rendered by veterans; or</w:t>
      </w:r>
    </w:p>
    <w:p w:rsidR="001B55AF" w:rsidRPr="00461882" w:rsidRDefault="001B55AF" w:rsidP="003936A1">
      <w:pPr>
        <w:pStyle w:val="Footnote"/>
        <w:ind w:left="850"/>
        <w:rPr>
          <w:kern w:val="28"/>
          <w:lang w:val="en-US"/>
        </w:rPr>
      </w:pPr>
      <w:r w:rsidRPr="00461882">
        <w:rPr>
          <w:kern w:val="28"/>
          <w:lang w:val="en-US"/>
        </w:rPr>
        <w:t>(b)</w:t>
      </w:r>
      <w:r w:rsidRPr="00461882">
        <w:rPr>
          <w:kern w:val="28"/>
          <w:lang w:val="en-US"/>
        </w:rPr>
        <w:tab/>
        <w:t>defence service (other than hazardous service and British nuclear test defence service) rendered by members of the Forces; or</w:t>
      </w:r>
    </w:p>
    <w:p w:rsidR="001B55AF" w:rsidRPr="00461882" w:rsidRDefault="001B55AF" w:rsidP="003936A1">
      <w:pPr>
        <w:pStyle w:val="Footnote"/>
        <w:ind w:left="850"/>
        <w:rPr>
          <w:kern w:val="28"/>
          <w:lang w:val="en-US"/>
        </w:rPr>
      </w:pPr>
      <w:r w:rsidRPr="00461882">
        <w:rPr>
          <w:kern w:val="28"/>
          <w:lang w:val="en-US"/>
        </w:rPr>
        <w:t>(ba)</w:t>
      </w:r>
      <w:r w:rsidRPr="00461882">
        <w:rPr>
          <w:kern w:val="28"/>
          <w:lang w:val="en-US"/>
        </w:rPr>
        <w:tab/>
        <w:t>peacetime service rendered by members;</w:t>
      </w:r>
    </w:p>
    <w:p w:rsidR="001B55AF" w:rsidRPr="00461882" w:rsidRDefault="001B55AF" w:rsidP="003936A1">
      <w:pPr>
        <w:pStyle w:val="Footnote"/>
        <w:ind w:left="850"/>
        <w:rPr>
          <w:kern w:val="28"/>
          <w:lang w:val="en-US"/>
        </w:rPr>
      </w:pPr>
      <w:r w:rsidRPr="00461882">
        <w:rPr>
          <w:kern w:val="28"/>
          <w:lang w:val="en-US"/>
        </w:rPr>
        <w:t>the Authority must determine a Statement of Principles in respect of that kind of injury, disease or death setting out:</w:t>
      </w:r>
    </w:p>
    <w:p w:rsidR="001B55AF" w:rsidRPr="00461882" w:rsidRDefault="001B55AF" w:rsidP="003936A1">
      <w:pPr>
        <w:pStyle w:val="Footnote"/>
        <w:ind w:left="850"/>
        <w:rPr>
          <w:kern w:val="28"/>
          <w:lang w:val="en-US"/>
        </w:rPr>
      </w:pPr>
      <w:r w:rsidRPr="00461882">
        <w:rPr>
          <w:kern w:val="28"/>
          <w:lang w:val="en-US"/>
        </w:rPr>
        <w:t>(c)</w:t>
      </w:r>
      <w:r w:rsidRPr="00461882">
        <w:rPr>
          <w:kern w:val="28"/>
          <w:lang w:val="en-US"/>
        </w:rPr>
        <w:tab/>
        <w:t>the factors that must exist; and</w:t>
      </w:r>
    </w:p>
    <w:p w:rsidR="001B55AF" w:rsidRPr="00461882" w:rsidRDefault="001B55AF" w:rsidP="003936A1">
      <w:pPr>
        <w:pStyle w:val="Footnote"/>
        <w:ind w:left="850"/>
        <w:rPr>
          <w:kern w:val="28"/>
          <w:lang w:val="en-US"/>
        </w:rPr>
      </w:pPr>
      <w:r w:rsidRPr="00461882">
        <w:rPr>
          <w:kern w:val="28"/>
          <w:lang w:val="en-US"/>
        </w:rPr>
        <w:t>(d)</w:t>
      </w:r>
      <w:r w:rsidRPr="00461882">
        <w:rPr>
          <w:kern w:val="28"/>
          <w:lang w:val="en-US"/>
        </w:rPr>
        <w:tab/>
        <w:t>which of those factors must be related to service rendered by a person;</w:t>
      </w:r>
    </w:p>
    <w:p w:rsidR="001B55AF" w:rsidRPr="00461882" w:rsidRDefault="001B55AF" w:rsidP="003936A1">
      <w:pPr>
        <w:pStyle w:val="Footnote"/>
        <w:ind w:left="850"/>
      </w:pPr>
      <w:r w:rsidRPr="00461882">
        <w:rPr>
          <w:kern w:val="28"/>
          <w:lang w:val="en-US"/>
        </w:rPr>
        <w:t>before it can be said that, on the balance of probabilities, an injury, disease or death of that kind is connected with the circumstances of that service.</w:t>
      </w:r>
    </w:p>
  </w:footnote>
  <w:footnote w:id="3">
    <w:p w:rsidR="001B55AF" w:rsidRPr="00461882" w:rsidRDefault="001B55AF" w:rsidP="003936A1">
      <w:pPr>
        <w:pStyle w:val="Footnote"/>
      </w:pPr>
      <w:r w:rsidRPr="00461882">
        <w:rPr>
          <w:rStyle w:val="FootnoteReference"/>
          <w:szCs w:val="18"/>
        </w:rPr>
        <w:footnoteRef/>
      </w:r>
      <w:r w:rsidRPr="00461882">
        <w:tab/>
        <w:t>See sections 120, 120A and 120B of the VEA and sections 335, 338 and 339 of the MRCA.</w:t>
      </w:r>
      <w:r w:rsidRPr="00461882">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B0453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42E6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C86B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41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B2FD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EF8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B248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42C8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46B3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9296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5193"/>
    <w:multiLevelType w:val="multilevel"/>
    <w:tmpl w:val="0828677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22123396"/>
    <w:multiLevelType w:val="multilevel"/>
    <w:tmpl w:val="6E145D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9D34929"/>
    <w:multiLevelType w:val="hybridMultilevel"/>
    <w:tmpl w:val="683C3B6C"/>
    <w:lvl w:ilvl="0" w:tplc="D04C8FFE">
      <w:start w:val="167"/>
      <w:numFmt w:val="decimal"/>
      <w:pStyle w:val="NormalNumbered"/>
      <w:lvlText w:val="%1."/>
      <w:lvlJc w:val="left"/>
      <w:pPr>
        <w:ind w:left="360" w:hanging="360"/>
      </w:pPr>
      <w:rPr>
        <w:rFonts w:hint="default"/>
        <w:b w:val="0"/>
        <w:i w:val="0"/>
        <w:color w:val="auto"/>
        <w:sz w:val="22"/>
        <w:szCs w:val="22"/>
      </w:rPr>
    </w:lvl>
    <w:lvl w:ilvl="1" w:tplc="08090019">
      <w:start w:val="1"/>
      <w:numFmt w:val="lowerLetter"/>
      <w:lvlText w:val="%2."/>
      <w:lvlJc w:val="left"/>
      <w:pPr>
        <w:ind w:left="732" w:hanging="360"/>
      </w:pPr>
    </w:lvl>
    <w:lvl w:ilvl="2" w:tplc="0809001B" w:tentative="1">
      <w:start w:val="1"/>
      <w:numFmt w:val="lowerRoman"/>
      <w:lvlText w:val="%3."/>
      <w:lvlJc w:val="right"/>
      <w:pPr>
        <w:ind w:left="1452" w:hanging="180"/>
      </w:pPr>
    </w:lvl>
    <w:lvl w:ilvl="3" w:tplc="0809000F" w:tentative="1">
      <w:start w:val="1"/>
      <w:numFmt w:val="decimal"/>
      <w:lvlText w:val="%4."/>
      <w:lvlJc w:val="left"/>
      <w:pPr>
        <w:ind w:left="2172" w:hanging="360"/>
      </w:pPr>
    </w:lvl>
    <w:lvl w:ilvl="4" w:tplc="08090019" w:tentative="1">
      <w:start w:val="1"/>
      <w:numFmt w:val="lowerLetter"/>
      <w:lvlText w:val="%5."/>
      <w:lvlJc w:val="left"/>
      <w:pPr>
        <w:ind w:left="2892" w:hanging="360"/>
      </w:pPr>
    </w:lvl>
    <w:lvl w:ilvl="5" w:tplc="0809001B" w:tentative="1">
      <w:start w:val="1"/>
      <w:numFmt w:val="lowerRoman"/>
      <w:lvlText w:val="%6."/>
      <w:lvlJc w:val="right"/>
      <w:pPr>
        <w:ind w:left="3612" w:hanging="180"/>
      </w:pPr>
    </w:lvl>
    <w:lvl w:ilvl="6" w:tplc="0809000F" w:tentative="1">
      <w:start w:val="1"/>
      <w:numFmt w:val="decimal"/>
      <w:lvlText w:val="%7."/>
      <w:lvlJc w:val="left"/>
      <w:pPr>
        <w:ind w:left="4332" w:hanging="360"/>
      </w:pPr>
    </w:lvl>
    <w:lvl w:ilvl="7" w:tplc="08090019" w:tentative="1">
      <w:start w:val="1"/>
      <w:numFmt w:val="lowerLetter"/>
      <w:lvlText w:val="%8."/>
      <w:lvlJc w:val="left"/>
      <w:pPr>
        <w:ind w:left="5052" w:hanging="360"/>
      </w:pPr>
    </w:lvl>
    <w:lvl w:ilvl="8" w:tplc="0809001B" w:tentative="1">
      <w:start w:val="1"/>
      <w:numFmt w:val="lowerRoman"/>
      <w:lvlText w:val="%9."/>
      <w:lvlJc w:val="right"/>
      <w:pPr>
        <w:ind w:left="5772" w:hanging="180"/>
      </w:pPr>
    </w:lvl>
  </w:abstractNum>
  <w:abstractNum w:abstractNumId="13" w15:restartNumberingAfterBreak="0">
    <w:nsid w:val="33561806"/>
    <w:multiLevelType w:val="hybridMultilevel"/>
    <w:tmpl w:val="C53ADF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2DF194C"/>
    <w:multiLevelType w:val="hybridMultilevel"/>
    <w:tmpl w:val="B52CEF3C"/>
    <w:lvl w:ilvl="0" w:tplc="CD048B0C">
      <w:start w:val="1"/>
      <w:numFmt w:val="upperLetter"/>
      <w:pStyle w:val="NormalAlphaCap"/>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58213B22"/>
    <w:multiLevelType w:val="hybridMultilevel"/>
    <w:tmpl w:val="EE8AD5D8"/>
    <w:lvl w:ilvl="0" w:tplc="22D24546">
      <w:start w:val="2"/>
      <w:numFmt w:val="bullet"/>
      <w:pStyle w:val="NormalDash"/>
      <w:lvlText w:val="–"/>
      <w:lvlJc w:val="left"/>
      <w:pPr>
        <w:ind w:left="1145" w:hanging="360"/>
      </w:pPr>
      <w:rPr>
        <w:rFonts w:ascii="Coronet (W1)" w:eastAsia="Coronet (W1)" w:hAnsi="Coronet (W1)" w:cs="Coronet (W1)"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num w:numId="1">
    <w:abstractNumId w:val="13"/>
  </w:num>
  <w:num w:numId="2">
    <w:abstractNumId w:val="14"/>
  </w:num>
  <w:num w:numId="3">
    <w:abstractNumId w:val="12"/>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1"/>
  </w:num>
  <w:num w:numId="17">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3F"/>
    <w:rsid w:val="000705A0"/>
    <w:rsid w:val="001165C2"/>
    <w:rsid w:val="001470CB"/>
    <w:rsid w:val="00181DCF"/>
    <w:rsid w:val="001B55AF"/>
    <w:rsid w:val="0024485B"/>
    <w:rsid w:val="00254FD4"/>
    <w:rsid w:val="00280328"/>
    <w:rsid w:val="003075EB"/>
    <w:rsid w:val="003936A1"/>
    <w:rsid w:val="003A1FA5"/>
    <w:rsid w:val="00406736"/>
    <w:rsid w:val="00483D49"/>
    <w:rsid w:val="00491AC9"/>
    <w:rsid w:val="004A7BBC"/>
    <w:rsid w:val="00504303"/>
    <w:rsid w:val="0057634C"/>
    <w:rsid w:val="00686D51"/>
    <w:rsid w:val="006A0A49"/>
    <w:rsid w:val="006C06FB"/>
    <w:rsid w:val="00905A3C"/>
    <w:rsid w:val="00935176"/>
    <w:rsid w:val="00A01F69"/>
    <w:rsid w:val="00BB2D12"/>
    <w:rsid w:val="00BD25C6"/>
    <w:rsid w:val="00BD4630"/>
    <w:rsid w:val="00C331EC"/>
    <w:rsid w:val="00CE1296"/>
    <w:rsid w:val="00CE2767"/>
    <w:rsid w:val="00E03F16"/>
    <w:rsid w:val="00E34051"/>
    <w:rsid w:val="00F8023F"/>
    <w:rsid w:val="00F93C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F6C2AAF-5704-4BFD-B7A3-6B5BEC12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23F"/>
    <w:pPr>
      <w:spacing w:after="0" w:line="360" w:lineRule="auto"/>
    </w:pPr>
    <w:rPr>
      <w:rFonts w:ascii="Calibri" w:eastAsia="Times New Roman" w:hAnsi="Calibri" w:cs="Arial"/>
      <w:szCs w:val="24"/>
      <w:lang w:eastAsia="en-AU"/>
    </w:rPr>
  </w:style>
  <w:style w:type="paragraph" w:styleId="Heading1">
    <w:name w:val="heading 1"/>
    <w:basedOn w:val="Normal"/>
    <w:next w:val="Normal"/>
    <w:link w:val="Heading1Char"/>
    <w:qFormat/>
    <w:rsid w:val="0024485B"/>
    <w:pPr>
      <w:keepNext/>
      <w:spacing w:line="240" w:lineRule="auto"/>
      <w:jc w:val="center"/>
      <w:outlineLvl w:val="0"/>
    </w:pPr>
    <w:rPr>
      <w:rFonts w:ascii="Times" w:hAnsi="Times" w:cs="Times New Roman"/>
      <w:b/>
      <w:sz w:val="44"/>
      <w:szCs w:val="20"/>
    </w:rPr>
  </w:style>
  <w:style w:type="paragraph" w:styleId="Heading7">
    <w:name w:val="heading 7"/>
    <w:basedOn w:val="Normal"/>
    <w:next w:val="Normal"/>
    <w:link w:val="Heading7Char"/>
    <w:qFormat/>
    <w:rsid w:val="003936A1"/>
    <w:pPr>
      <w:keepNext/>
      <w:widowControl w:val="0"/>
      <w:outlineLvl w:val="6"/>
    </w:pPr>
    <w:rPr>
      <w:b/>
      <w:szCs w:val="22"/>
    </w:rPr>
  </w:style>
  <w:style w:type="paragraph" w:styleId="Heading8">
    <w:name w:val="heading 8"/>
    <w:basedOn w:val="Normal"/>
    <w:next w:val="Normal"/>
    <w:link w:val="Heading8Char"/>
    <w:qFormat/>
    <w:rsid w:val="003936A1"/>
    <w:pPr>
      <w:keepNext/>
      <w:outlineLvl w:val="7"/>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23F"/>
    <w:pPr>
      <w:spacing w:line="240" w:lineRule="auto"/>
      <w:ind w:left="720"/>
    </w:pPr>
    <w:rPr>
      <w:rFonts w:eastAsiaTheme="minorHAnsi" w:cs="Times New Roman"/>
      <w:szCs w:val="22"/>
      <w:lang w:eastAsia="en-US"/>
    </w:rPr>
  </w:style>
  <w:style w:type="character" w:customStyle="1" w:styleId="Heading7Char">
    <w:name w:val="Heading 7 Char"/>
    <w:basedOn w:val="DefaultParagraphFont"/>
    <w:link w:val="Heading7"/>
    <w:rsid w:val="003936A1"/>
    <w:rPr>
      <w:rFonts w:ascii="Calibri" w:eastAsia="Times New Roman" w:hAnsi="Calibri" w:cs="Arial"/>
      <w:b/>
      <w:lang w:eastAsia="en-AU"/>
    </w:rPr>
  </w:style>
  <w:style w:type="character" w:customStyle="1" w:styleId="Heading8Char">
    <w:name w:val="Heading 8 Char"/>
    <w:basedOn w:val="DefaultParagraphFont"/>
    <w:link w:val="Heading8"/>
    <w:rsid w:val="003936A1"/>
    <w:rPr>
      <w:rFonts w:ascii="Calibri" w:eastAsia="Times New Roman" w:hAnsi="Calibri" w:cs="Arial"/>
      <w:b/>
      <w:lang w:eastAsia="en-AU"/>
    </w:rPr>
  </w:style>
  <w:style w:type="paragraph" w:customStyle="1" w:styleId="NormalBase">
    <w:name w:val="Normal Base"/>
    <w:link w:val="NormalBaseChar2"/>
    <w:semiHidden/>
    <w:rsid w:val="003936A1"/>
    <w:pPr>
      <w:spacing w:before="140" w:after="140" w:line="280" w:lineRule="atLeast"/>
    </w:pPr>
    <w:rPr>
      <w:rFonts w:ascii="Arial" w:eastAsia="Times New Roman" w:hAnsi="Arial" w:cs="Arial"/>
      <w:lang w:eastAsia="en-AU"/>
    </w:rPr>
  </w:style>
  <w:style w:type="paragraph" w:customStyle="1" w:styleId="NumberLevel1">
    <w:name w:val="Number Level 1"/>
    <w:basedOn w:val="Normal"/>
    <w:link w:val="NumberLevel1Char1"/>
    <w:rsid w:val="003936A1"/>
    <w:pPr>
      <w:spacing w:before="140" w:after="140" w:line="280" w:lineRule="atLeast"/>
    </w:pPr>
    <w:rPr>
      <w:rFonts w:ascii="Arial" w:hAnsi="Arial"/>
      <w:szCs w:val="22"/>
    </w:rPr>
  </w:style>
  <w:style w:type="character" w:styleId="FootnoteReference">
    <w:name w:val="footnote reference"/>
    <w:uiPriority w:val="99"/>
    <w:semiHidden/>
    <w:rsid w:val="003936A1"/>
    <w:rPr>
      <w:rFonts w:ascii="Arial" w:hAnsi="Arial" w:cs="Arial"/>
      <w:b w:val="0"/>
      <w:i w:val="0"/>
      <w:sz w:val="22"/>
      <w:vertAlign w:val="superscript"/>
    </w:rPr>
  </w:style>
  <w:style w:type="character" w:customStyle="1" w:styleId="NormalBaseChar2">
    <w:name w:val="Normal Base Char2"/>
    <w:link w:val="NormalBase"/>
    <w:semiHidden/>
    <w:rsid w:val="003936A1"/>
    <w:rPr>
      <w:rFonts w:ascii="Arial" w:eastAsia="Times New Roman" w:hAnsi="Arial" w:cs="Arial"/>
      <w:lang w:eastAsia="en-AU"/>
    </w:rPr>
  </w:style>
  <w:style w:type="character" w:customStyle="1" w:styleId="NumberLevel1Char1">
    <w:name w:val="Number Level 1 Char1"/>
    <w:link w:val="NumberLevel1"/>
    <w:rsid w:val="003936A1"/>
    <w:rPr>
      <w:rFonts w:ascii="Arial" w:eastAsia="Times New Roman" w:hAnsi="Arial" w:cs="Arial"/>
      <w:lang w:eastAsia="en-AU"/>
    </w:rPr>
  </w:style>
  <w:style w:type="paragraph" w:customStyle="1" w:styleId="NormalNumbered">
    <w:name w:val="NormalNumbered"/>
    <w:basedOn w:val="Normal"/>
    <w:link w:val="NormalNumberedChar"/>
    <w:qFormat/>
    <w:rsid w:val="00CE1296"/>
    <w:pPr>
      <w:numPr>
        <w:numId w:val="3"/>
      </w:numPr>
      <w:spacing w:after="160"/>
    </w:pPr>
    <w:rPr>
      <w:rFonts w:eastAsia="Calibri" w:cs="Times New Roman"/>
      <w:szCs w:val="22"/>
      <w:lang w:eastAsia="en-US"/>
    </w:rPr>
  </w:style>
  <w:style w:type="character" w:customStyle="1" w:styleId="NormalNumberedChar">
    <w:name w:val="NormalNumbered Char"/>
    <w:link w:val="NormalNumbered"/>
    <w:rsid w:val="003936A1"/>
    <w:rPr>
      <w:rFonts w:ascii="Calibri" w:eastAsia="Calibri" w:hAnsi="Calibri" w:cs="Times New Roman"/>
    </w:rPr>
  </w:style>
  <w:style w:type="paragraph" w:customStyle="1" w:styleId="NormalAlphaCap">
    <w:name w:val="NormalAlphaCap"/>
    <w:basedOn w:val="Normal"/>
    <w:link w:val="NormalAlphaCapChar"/>
    <w:qFormat/>
    <w:rsid w:val="003936A1"/>
    <w:pPr>
      <w:numPr>
        <w:numId w:val="2"/>
      </w:numPr>
      <w:ind w:left="1635"/>
    </w:pPr>
  </w:style>
  <w:style w:type="paragraph" w:customStyle="1" w:styleId="NormalDash">
    <w:name w:val="NormalDash"/>
    <w:basedOn w:val="Normal"/>
    <w:link w:val="NormalDashChar"/>
    <w:qFormat/>
    <w:rsid w:val="003936A1"/>
    <w:pPr>
      <w:numPr>
        <w:numId w:val="4"/>
      </w:numPr>
      <w:spacing w:after="120"/>
      <w:ind w:left="1139" w:hanging="357"/>
    </w:pPr>
  </w:style>
  <w:style w:type="character" w:customStyle="1" w:styleId="NormalAlphaCapChar">
    <w:name w:val="NormalAlphaCap Char"/>
    <w:link w:val="NormalAlphaCap"/>
    <w:rsid w:val="003936A1"/>
    <w:rPr>
      <w:rFonts w:ascii="Calibri" w:eastAsia="Times New Roman" w:hAnsi="Calibri" w:cs="Arial"/>
      <w:szCs w:val="24"/>
      <w:lang w:eastAsia="en-AU"/>
    </w:rPr>
  </w:style>
  <w:style w:type="character" w:customStyle="1" w:styleId="NormalDashChar">
    <w:name w:val="NormalDash Char"/>
    <w:link w:val="NormalDash"/>
    <w:rsid w:val="003936A1"/>
    <w:rPr>
      <w:rFonts w:ascii="Calibri" w:eastAsia="Times New Roman" w:hAnsi="Calibri" w:cs="Arial"/>
      <w:szCs w:val="24"/>
      <w:lang w:eastAsia="en-AU"/>
    </w:rPr>
  </w:style>
  <w:style w:type="paragraph" w:customStyle="1" w:styleId="Footnote">
    <w:name w:val="Footnote"/>
    <w:basedOn w:val="FootnoteText"/>
    <w:link w:val="FootnoteChar"/>
    <w:qFormat/>
    <w:rsid w:val="003936A1"/>
    <w:pPr>
      <w:tabs>
        <w:tab w:val="left" w:pos="-26"/>
        <w:tab w:val="left" w:pos="286"/>
        <w:tab w:val="left" w:pos="425"/>
      </w:tabs>
      <w:spacing w:after="60"/>
      <w:ind w:left="425" w:right="567" w:hanging="425"/>
    </w:pPr>
    <w:rPr>
      <w:sz w:val="18"/>
    </w:rPr>
  </w:style>
  <w:style w:type="character" w:customStyle="1" w:styleId="FootnoteChar">
    <w:name w:val="Footnote Char"/>
    <w:link w:val="Footnote"/>
    <w:rsid w:val="003936A1"/>
    <w:rPr>
      <w:rFonts w:ascii="Calibri" w:eastAsia="Times New Roman" w:hAnsi="Calibri" w:cs="Arial"/>
      <w:sz w:val="18"/>
      <w:szCs w:val="20"/>
      <w:lang w:eastAsia="en-AU"/>
    </w:rPr>
  </w:style>
  <w:style w:type="paragraph" w:styleId="FootnoteText">
    <w:name w:val="footnote text"/>
    <w:basedOn w:val="Normal"/>
    <w:link w:val="FootnoteTextChar"/>
    <w:uiPriority w:val="99"/>
    <w:semiHidden/>
    <w:unhideWhenUsed/>
    <w:rsid w:val="003936A1"/>
    <w:pPr>
      <w:spacing w:line="240" w:lineRule="auto"/>
    </w:pPr>
    <w:rPr>
      <w:sz w:val="20"/>
      <w:szCs w:val="20"/>
    </w:rPr>
  </w:style>
  <w:style w:type="character" w:customStyle="1" w:styleId="FootnoteTextChar">
    <w:name w:val="Footnote Text Char"/>
    <w:basedOn w:val="DefaultParagraphFont"/>
    <w:link w:val="FootnoteText"/>
    <w:uiPriority w:val="99"/>
    <w:semiHidden/>
    <w:rsid w:val="003936A1"/>
    <w:rPr>
      <w:rFonts w:ascii="Calibri" w:eastAsia="Times New Roman" w:hAnsi="Calibri" w:cs="Arial"/>
      <w:sz w:val="20"/>
      <w:szCs w:val="20"/>
      <w:lang w:eastAsia="en-AU"/>
    </w:rPr>
  </w:style>
  <w:style w:type="character" w:styleId="Hyperlink">
    <w:name w:val="Hyperlink"/>
    <w:basedOn w:val="DefaultParagraphFont"/>
    <w:uiPriority w:val="99"/>
    <w:unhideWhenUsed/>
    <w:rsid w:val="003936A1"/>
    <w:rPr>
      <w:color w:val="0563C1" w:themeColor="hyperlink"/>
      <w:u w:val="single"/>
    </w:rPr>
  </w:style>
  <w:style w:type="character" w:customStyle="1" w:styleId="Heading1Char">
    <w:name w:val="Heading 1 Char"/>
    <w:basedOn w:val="DefaultParagraphFont"/>
    <w:link w:val="Heading1"/>
    <w:rsid w:val="0024485B"/>
    <w:rPr>
      <w:rFonts w:ascii="Times" w:eastAsia="Times New Roman" w:hAnsi="Times" w:cs="Times New Roman"/>
      <w:b/>
      <w:sz w:val="44"/>
      <w:szCs w:val="20"/>
      <w:lang w:eastAsia="en-AU"/>
    </w:rPr>
  </w:style>
  <w:style w:type="paragraph" w:styleId="Header">
    <w:name w:val="header"/>
    <w:basedOn w:val="Normal"/>
    <w:link w:val="HeaderChar"/>
    <w:rsid w:val="0024485B"/>
    <w:pPr>
      <w:tabs>
        <w:tab w:val="center" w:pos="4153"/>
        <w:tab w:val="right" w:pos="8306"/>
      </w:tabs>
      <w:spacing w:line="240" w:lineRule="auto"/>
    </w:pPr>
    <w:rPr>
      <w:rFonts w:ascii="Times" w:hAnsi="Times" w:cs="Times New Roman"/>
      <w:sz w:val="24"/>
      <w:szCs w:val="20"/>
    </w:rPr>
  </w:style>
  <w:style w:type="character" w:customStyle="1" w:styleId="HeaderChar">
    <w:name w:val="Header Char"/>
    <w:basedOn w:val="DefaultParagraphFont"/>
    <w:link w:val="Header"/>
    <w:rsid w:val="0024485B"/>
    <w:rPr>
      <w:rFonts w:ascii="Times" w:eastAsia="Times New Roman" w:hAnsi="Times" w:cs="Times New Roman"/>
      <w:sz w:val="24"/>
      <w:szCs w:val="20"/>
      <w:lang w:eastAsia="en-AU"/>
    </w:rPr>
  </w:style>
  <w:style w:type="paragraph" w:styleId="Footer">
    <w:name w:val="footer"/>
    <w:basedOn w:val="Normal"/>
    <w:link w:val="FooterChar"/>
    <w:uiPriority w:val="99"/>
    <w:rsid w:val="0024485B"/>
    <w:pPr>
      <w:tabs>
        <w:tab w:val="center" w:pos="4153"/>
        <w:tab w:val="right" w:pos="8306"/>
      </w:tabs>
      <w:spacing w:line="240" w:lineRule="auto"/>
    </w:pPr>
    <w:rPr>
      <w:rFonts w:ascii="Times" w:hAnsi="Times" w:cs="Times New Roman"/>
      <w:sz w:val="24"/>
      <w:szCs w:val="20"/>
    </w:rPr>
  </w:style>
  <w:style w:type="character" w:customStyle="1" w:styleId="FooterChar">
    <w:name w:val="Footer Char"/>
    <w:basedOn w:val="DefaultParagraphFont"/>
    <w:link w:val="Footer"/>
    <w:uiPriority w:val="99"/>
    <w:rsid w:val="0024485B"/>
    <w:rPr>
      <w:rFonts w:ascii="Times" w:eastAsia="Times New Roman" w:hAnsi="Times" w:cs="Times New Roman"/>
      <w:sz w:val="24"/>
      <w:szCs w:val="20"/>
      <w:lang w:eastAsia="en-AU"/>
    </w:rPr>
  </w:style>
  <w:style w:type="paragraph" w:styleId="BalloonText">
    <w:name w:val="Balloon Text"/>
    <w:basedOn w:val="Normal"/>
    <w:link w:val="BalloonTextChar"/>
    <w:semiHidden/>
    <w:rsid w:val="0024485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4485B"/>
    <w:rPr>
      <w:rFonts w:ascii="Tahoma" w:eastAsia="Times New Roman" w:hAnsi="Tahoma" w:cs="Tahoma"/>
      <w:sz w:val="16"/>
      <w:szCs w:val="16"/>
      <w:lang w:eastAsia="en-AU"/>
    </w:rPr>
  </w:style>
  <w:style w:type="paragraph" w:styleId="BodyTextIndent">
    <w:name w:val="Body Text Indent"/>
    <w:basedOn w:val="Normal"/>
    <w:link w:val="BodyTextIndentChar"/>
    <w:rsid w:val="001B55AF"/>
    <w:pPr>
      <w:spacing w:line="240" w:lineRule="auto"/>
      <w:ind w:left="720"/>
      <w:jc w:val="both"/>
    </w:pPr>
    <w:rPr>
      <w:rFonts w:ascii="Times New Roman" w:hAnsi="Times New Roman" w:cs="Times New Roman"/>
      <w:b/>
      <w:szCs w:val="20"/>
    </w:rPr>
  </w:style>
  <w:style w:type="character" w:customStyle="1" w:styleId="BodyTextIndentChar">
    <w:name w:val="Body Text Indent Char"/>
    <w:basedOn w:val="DefaultParagraphFont"/>
    <w:link w:val="BodyTextIndent"/>
    <w:rsid w:val="001B55AF"/>
    <w:rPr>
      <w:rFonts w:ascii="Times New Roman" w:eastAsia="Times New Roman" w:hAnsi="Times New Roman" w:cs="Times New Roman"/>
      <w:b/>
      <w:szCs w:val="20"/>
      <w:lang w:eastAsia="en-AU"/>
    </w:rPr>
  </w:style>
  <w:style w:type="paragraph" w:styleId="BodyText">
    <w:name w:val="Body Text"/>
    <w:basedOn w:val="Normal"/>
    <w:link w:val="BodyTextChar"/>
    <w:rsid w:val="001B55AF"/>
    <w:pPr>
      <w:spacing w:line="240" w:lineRule="auto"/>
    </w:pPr>
    <w:rPr>
      <w:rFonts w:ascii="Times New Roman" w:hAnsi="Times New Roman" w:cs="Times New Roman"/>
      <w:sz w:val="24"/>
      <w:szCs w:val="20"/>
    </w:rPr>
  </w:style>
  <w:style w:type="character" w:customStyle="1" w:styleId="BodyTextChar">
    <w:name w:val="Body Text Char"/>
    <w:basedOn w:val="DefaultParagraphFont"/>
    <w:link w:val="BodyText"/>
    <w:rsid w:val="001B55AF"/>
    <w:rPr>
      <w:rFonts w:ascii="Times New Roman" w:eastAsia="Times New Roman" w:hAnsi="Times New Roman" w:cs="Times New Roman"/>
      <w:sz w:val="24"/>
      <w:szCs w:val="20"/>
      <w:lang w:eastAsia="en-AU"/>
    </w:rPr>
  </w:style>
  <w:style w:type="paragraph" w:customStyle="1" w:styleId="Style1newnum">
    <w:name w:val="Style1new num"/>
    <w:basedOn w:val="NormalNumbered"/>
    <w:link w:val="Style1newnumChar"/>
    <w:qFormat/>
    <w:rsid w:val="00CE1296"/>
  </w:style>
  <w:style w:type="character" w:customStyle="1" w:styleId="Style1newnumChar">
    <w:name w:val="Style1new num Char"/>
    <w:basedOn w:val="NormalNumberedChar"/>
    <w:link w:val="Style1newnum"/>
    <w:rsid w:val="00CE129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26200">
      <w:bodyDiv w:val="1"/>
      <w:marLeft w:val="0"/>
      <w:marRight w:val="0"/>
      <w:marTop w:val="0"/>
      <w:marBottom w:val="0"/>
      <w:divBdr>
        <w:top w:val="none" w:sz="0" w:space="0" w:color="auto"/>
        <w:left w:val="none" w:sz="0" w:space="0" w:color="auto"/>
        <w:bottom w:val="none" w:sz="0" w:space="0" w:color="auto"/>
        <w:right w:val="none" w:sz="0" w:space="0" w:color="auto"/>
      </w:divBdr>
    </w:div>
    <w:div w:id="107088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lflink.osd.mil/khamisiyah_te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lfveteransassociation.co.uk/Files/LloydReport171104.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plos.org/plosmedicine/article?id=10.1371/journal.pmed.1000230" TargetMode="External"/><Relationship Id="rId5" Type="http://schemas.openxmlformats.org/officeDocument/2006/relationships/webSettings" Target="webSettings.xml"/><Relationship Id="rId15" Type="http://schemas.openxmlformats.org/officeDocument/2006/relationships/hyperlink" Target="http://apps.who.int/classifications/icd10/browse/2010/en" TargetMode="External"/><Relationship Id="rId10" Type="http://schemas.openxmlformats.org/officeDocument/2006/relationships/hyperlink" Target="http://espace.library.uq.edu.au/view/UQ:25321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cbi.nlm.nih.gov/pubmed/183836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64CF7-B5E1-41B9-9EB9-BA6F0A8E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26153</Words>
  <Characters>149076</Characters>
  <Application>Microsoft Office Word</Application>
  <DocSecurity>4</DocSecurity>
  <Lines>1242</Lines>
  <Paragraphs>349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Jan</dc:creator>
  <cp:keywords/>
  <dc:description/>
  <cp:lastModifiedBy>Bowman, Jan</cp:lastModifiedBy>
  <cp:revision>2</cp:revision>
  <dcterms:created xsi:type="dcterms:W3CDTF">2018-08-06T02:28:00Z</dcterms:created>
  <dcterms:modified xsi:type="dcterms:W3CDTF">2018-08-06T02:28:00Z</dcterms:modified>
</cp:coreProperties>
</file>