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1E64E" w14:textId="405C98A9" w:rsidR="00696020" w:rsidRPr="00CC7F51" w:rsidRDefault="00696020" w:rsidP="005E3722">
      <w:pPr>
        <w:keepNext/>
        <w:keepLines/>
        <w:tabs>
          <w:tab w:val="left" w:pos="7530"/>
        </w:tabs>
        <w:rPr>
          <w:sz w:val="24"/>
        </w:rPr>
      </w:pPr>
      <w:bookmarkStart w:id="0" w:name="_GoBack"/>
      <w:bookmarkEnd w:id="0"/>
    </w:p>
    <w:p w14:paraId="58CF204F" w14:textId="443D452D" w:rsidR="00D74783" w:rsidRPr="00EF1E43" w:rsidRDefault="7C8DB555" w:rsidP="005E3722">
      <w:pPr>
        <w:keepNext/>
        <w:keepLines/>
        <w:jc w:val="center"/>
        <w:rPr>
          <w:sz w:val="24"/>
        </w:rPr>
      </w:pPr>
      <w:r>
        <w:rPr>
          <w:noProof/>
        </w:rPr>
        <w:drawing>
          <wp:inline distT="0" distB="0" distL="0" distR="0" wp14:anchorId="0D99A993" wp14:editId="5B27D22A">
            <wp:extent cx="1371600" cy="1133475"/>
            <wp:effectExtent l="0" t="0" r="0" b="9525"/>
            <wp:docPr id="10" name="Picture 10" title="Australian Government Coat of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1371600" cy="1133475"/>
                    </a:xfrm>
                    <a:prstGeom prst="rect">
                      <a:avLst/>
                    </a:prstGeom>
                  </pic:spPr>
                </pic:pic>
              </a:graphicData>
            </a:graphic>
          </wp:inline>
        </w:drawing>
      </w:r>
    </w:p>
    <w:p w14:paraId="1D176106" w14:textId="6E1583DE" w:rsidR="00D74783" w:rsidRPr="00EF1E43" w:rsidRDefault="00D74783" w:rsidP="005E3722">
      <w:pPr>
        <w:keepNext/>
        <w:keepLines/>
        <w:jc w:val="center"/>
        <w:rPr>
          <w:sz w:val="24"/>
        </w:rPr>
      </w:pPr>
    </w:p>
    <w:p w14:paraId="7111AB2B" w14:textId="77777777" w:rsidR="009F622D" w:rsidRPr="00EF1E43" w:rsidRDefault="009F622D" w:rsidP="005E3722">
      <w:pPr>
        <w:keepNext/>
        <w:keepLines/>
        <w:spacing w:after="160" w:line="257" w:lineRule="auto"/>
        <w:jc w:val="center"/>
        <w:rPr>
          <w:rFonts w:ascii="Calibri" w:eastAsia="Calibri" w:hAnsi="Calibri" w:cs="Calibri"/>
          <w:color w:val="000000" w:themeColor="text1"/>
          <w:sz w:val="36"/>
          <w:szCs w:val="36"/>
        </w:rPr>
      </w:pPr>
      <w:r w:rsidRPr="423F0C08">
        <w:rPr>
          <w:rFonts w:ascii="Calibri" w:eastAsia="Calibri" w:hAnsi="Calibri" w:cs="Calibri"/>
          <w:color w:val="000000" w:themeColor="text1"/>
          <w:sz w:val="36"/>
          <w:szCs w:val="36"/>
          <w:lang w:val="en-US"/>
        </w:rPr>
        <w:t>Specialist Medical Review Council</w:t>
      </w:r>
    </w:p>
    <w:p w14:paraId="4DE08AE7" w14:textId="4A5E1873" w:rsidR="0092295D" w:rsidRPr="0026682A" w:rsidRDefault="009F622D" w:rsidP="005E3722">
      <w:pPr>
        <w:keepNext/>
        <w:keepLines/>
        <w:spacing w:after="160" w:line="259" w:lineRule="auto"/>
        <w:jc w:val="center"/>
        <w:rPr>
          <w:rFonts w:ascii="Calibri" w:eastAsia="Calibri" w:hAnsi="Calibri" w:cs="Calibri"/>
          <w:b/>
          <w:bCs/>
          <w:color w:val="000000" w:themeColor="text1"/>
          <w:sz w:val="28"/>
          <w:szCs w:val="28"/>
          <w:lang w:val="en-US"/>
        </w:rPr>
      </w:pPr>
      <w:r w:rsidRPr="18E7C7AE">
        <w:rPr>
          <w:rFonts w:ascii="Calibri" w:eastAsia="Calibri" w:hAnsi="Calibri" w:cs="Calibri"/>
          <w:b/>
          <w:bCs/>
          <w:color w:val="000000" w:themeColor="text1"/>
          <w:sz w:val="28"/>
          <w:szCs w:val="28"/>
          <w:lang w:val="en-US"/>
        </w:rPr>
        <w:t>Declaration</w:t>
      </w:r>
      <w:r w:rsidR="52E02BAE" w:rsidRPr="424207AC">
        <w:rPr>
          <w:rFonts w:ascii="Calibri" w:eastAsia="Calibri" w:hAnsi="Calibri" w:cs="Calibri"/>
          <w:b/>
          <w:bCs/>
          <w:color w:val="000000" w:themeColor="text1"/>
          <w:sz w:val="28"/>
          <w:szCs w:val="28"/>
          <w:lang w:val="en-US"/>
        </w:rPr>
        <w:t xml:space="preserve"> and Statement of Reasons</w:t>
      </w:r>
    </w:p>
    <w:p w14:paraId="3A3DAA8B" w14:textId="77777777" w:rsidR="0092295D" w:rsidRDefault="6777436B" w:rsidP="005E3722">
      <w:pPr>
        <w:keepNext/>
        <w:keepLines/>
        <w:spacing w:line="259" w:lineRule="auto"/>
        <w:jc w:val="center"/>
        <w:rPr>
          <w:rFonts w:ascii="Calibri" w:eastAsia="Calibri" w:hAnsi="Calibri" w:cs="Calibri"/>
          <w:i/>
          <w:iCs/>
          <w:color w:val="000000" w:themeColor="text1"/>
          <w:sz w:val="24"/>
          <w:lang w:val="en-US"/>
        </w:rPr>
      </w:pPr>
      <w:r w:rsidRPr="7C4BAD81">
        <w:rPr>
          <w:rFonts w:ascii="Calibri" w:eastAsia="Calibri" w:hAnsi="Calibri" w:cs="Calibri"/>
          <w:i/>
          <w:color w:val="000000" w:themeColor="text1"/>
          <w:sz w:val="24"/>
          <w:lang w:val="en-US"/>
        </w:rPr>
        <w:t>Section 196W</w:t>
      </w:r>
    </w:p>
    <w:p w14:paraId="6AC45C2D" w14:textId="5AEF983D" w:rsidR="0092295D" w:rsidRDefault="0092295D" w:rsidP="005E3722">
      <w:pPr>
        <w:keepNext/>
        <w:keepLines/>
        <w:spacing w:after="240" w:line="259" w:lineRule="auto"/>
        <w:jc w:val="center"/>
        <w:rPr>
          <w:rFonts w:ascii="Calibri" w:eastAsia="Calibri" w:hAnsi="Calibri" w:cs="Calibri"/>
          <w:i/>
          <w:iCs/>
          <w:color w:val="000000" w:themeColor="text1"/>
          <w:sz w:val="24"/>
          <w:lang w:val="en-US"/>
        </w:rPr>
      </w:pPr>
      <w:r>
        <w:rPr>
          <w:rFonts w:ascii="Calibri" w:eastAsia="Calibri" w:hAnsi="Calibri" w:cs="Calibri"/>
          <w:i/>
          <w:iCs/>
          <w:color w:val="000000" w:themeColor="text1"/>
          <w:sz w:val="24"/>
          <w:lang w:val="en-US"/>
        </w:rPr>
        <w:t>Veterans’ Entitlements Act 1986</w:t>
      </w:r>
    </w:p>
    <w:p w14:paraId="0A1127B5" w14:textId="77777777" w:rsidR="0092295D" w:rsidRPr="0026682A" w:rsidRDefault="0092295D" w:rsidP="005E3722">
      <w:pPr>
        <w:keepNext/>
        <w:keepLines/>
        <w:spacing w:after="160" w:line="360" w:lineRule="auto"/>
        <w:jc w:val="center"/>
        <w:rPr>
          <w:rFonts w:eastAsia="Calibri"/>
          <w:b/>
          <w:iCs/>
          <w:color w:val="000000" w:themeColor="text1"/>
          <w:sz w:val="24"/>
          <w:lang w:val="en-US"/>
        </w:rPr>
      </w:pPr>
      <w:r w:rsidRPr="0026682A">
        <w:rPr>
          <w:rFonts w:eastAsia="Calibri"/>
          <w:b/>
          <w:iCs/>
          <w:color w:val="000000" w:themeColor="text1"/>
          <w:sz w:val="24"/>
          <w:lang w:val="en-US"/>
        </w:rPr>
        <w:t>Re: The decision by the Repatriation Medical Authority not to amend the Statements of Principles 96 and 97 of 2014 in respect of malignant neoplasm of the breast</w:t>
      </w:r>
    </w:p>
    <w:p w14:paraId="4F2CF9E2" w14:textId="33B83460" w:rsidR="0092295D" w:rsidRPr="0026682A" w:rsidRDefault="594D20F5" w:rsidP="005E3722">
      <w:pPr>
        <w:pStyle w:val="ListParagraph"/>
        <w:keepNext/>
        <w:keepLines/>
        <w:numPr>
          <w:ilvl w:val="0"/>
          <w:numId w:val="65"/>
        </w:numPr>
        <w:spacing w:after="160" w:line="360" w:lineRule="auto"/>
        <w:rPr>
          <w:rFonts w:eastAsia="Calibri"/>
          <w:color w:val="000000" w:themeColor="text1"/>
          <w:sz w:val="24"/>
          <w:lang w:val="en-US"/>
        </w:rPr>
      </w:pPr>
      <w:r w:rsidRPr="5C6F5623">
        <w:rPr>
          <w:rFonts w:eastAsia="Calibri"/>
          <w:color w:val="000000" w:themeColor="text1"/>
          <w:sz w:val="24"/>
          <w:lang w:val="en-US"/>
        </w:rPr>
        <w:t>In relation to the Repatriation Medical Authority</w:t>
      </w:r>
      <w:r w:rsidR="55CCFE58" w:rsidRPr="5C6F5623">
        <w:rPr>
          <w:rFonts w:eastAsia="Calibri"/>
          <w:color w:val="000000" w:themeColor="text1"/>
          <w:sz w:val="24"/>
          <w:lang w:val="en-US"/>
        </w:rPr>
        <w:t xml:space="preserve"> (the Authority)</w:t>
      </w:r>
      <w:r w:rsidRPr="5C6F5623">
        <w:rPr>
          <w:rFonts w:eastAsia="Calibri"/>
          <w:color w:val="000000" w:themeColor="text1"/>
          <w:sz w:val="24"/>
          <w:lang w:val="en-US"/>
        </w:rPr>
        <w:t xml:space="preserve"> Statement</w:t>
      </w:r>
      <w:r w:rsidR="09072C26" w:rsidRPr="5C6F5623">
        <w:rPr>
          <w:rFonts w:eastAsia="Calibri"/>
          <w:color w:val="000000" w:themeColor="text1"/>
          <w:sz w:val="24"/>
          <w:lang w:val="en-US"/>
        </w:rPr>
        <w:t>s</w:t>
      </w:r>
      <w:r w:rsidRPr="5C6F5623">
        <w:rPr>
          <w:rFonts w:eastAsia="Calibri"/>
          <w:color w:val="000000" w:themeColor="text1"/>
          <w:sz w:val="24"/>
          <w:lang w:val="en-US"/>
        </w:rPr>
        <w:t xml:space="preserve"> of Principles </w:t>
      </w:r>
      <w:r w:rsidR="001D0093">
        <w:rPr>
          <w:rFonts w:eastAsia="Calibri"/>
          <w:b/>
          <w:bCs/>
          <w:color w:val="000000" w:themeColor="text1"/>
          <w:sz w:val="24"/>
          <w:lang w:val="en-US"/>
        </w:rPr>
        <w:t>Nos.</w:t>
      </w:r>
      <w:r w:rsidRPr="5C6F5623">
        <w:rPr>
          <w:rFonts w:eastAsia="Calibri"/>
          <w:b/>
          <w:bCs/>
          <w:color w:val="000000" w:themeColor="text1"/>
          <w:sz w:val="24"/>
          <w:lang w:val="en-US"/>
        </w:rPr>
        <w:t xml:space="preserve"> 96 and 97 </w:t>
      </w:r>
      <w:r w:rsidR="000A6E32">
        <w:rPr>
          <w:rFonts w:eastAsia="Calibri"/>
          <w:b/>
          <w:bCs/>
          <w:color w:val="000000" w:themeColor="text1"/>
          <w:sz w:val="24"/>
          <w:lang w:val="en-US"/>
        </w:rPr>
        <w:t xml:space="preserve">of 2014 </w:t>
      </w:r>
      <w:r w:rsidRPr="5C6F5623">
        <w:rPr>
          <w:rFonts w:eastAsia="Calibri"/>
          <w:b/>
          <w:bCs/>
          <w:color w:val="000000" w:themeColor="text1"/>
          <w:sz w:val="24"/>
          <w:lang w:val="en-US"/>
        </w:rPr>
        <w:t>concerning malignant neoplasm of the breast (as amended)</w:t>
      </w:r>
      <w:r w:rsidRPr="5C6F5623">
        <w:rPr>
          <w:rFonts w:eastAsia="Calibri"/>
          <w:color w:val="000000" w:themeColor="text1"/>
          <w:sz w:val="24"/>
          <w:lang w:val="en-US"/>
        </w:rPr>
        <w:t xml:space="preserve"> made under subsection 196B of the </w:t>
      </w:r>
      <w:r w:rsidRPr="5C6F5623">
        <w:rPr>
          <w:rFonts w:eastAsia="Calibri"/>
          <w:i/>
          <w:iCs/>
          <w:color w:val="000000" w:themeColor="text1"/>
          <w:sz w:val="24"/>
          <w:lang w:val="en-US"/>
        </w:rPr>
        <w:t>Veterans</w:t>
      </w:r>
      <w:r w:rsidR="6DF1DC6D" w:rsidRPr="5C6F5623">
        <w:rPr>
          <w:rFonts w:eastAsia="Calibri"/>
          <w:i/>
          <w:iCs/>
          <w:color w:val="000000" w:themeColor="text1"/>
          <w:sz w:val="24"/>
          <w:lang w:val="en-US"/>
        </w:rPr>
        <w:t>’</w:t>
      </w:r>
      <w:r w:rsidRPr="5C6F5623">
        <w:rPr>
          <w:rFonts w:eastAsia="Calibri"/>
          <w:i/>
          <w:iCs/>
          <w:color w:val="000000" w:themeColor="text1"/>
          <w:sz w:val="24"/>
          <w:lang w:val="en-US"/>
        </w:rPr>
        <w:t xml:space="preserve"> Entitlements Act </w:t>
      </w:r>
      <w:r w:rsidR="46B83612" w:rsidRPr="000A6E32">
        <w:rPr>
          <w:rFonts w:eastAsia="Calibri"/>
          <w:i/>
          <w:iCs/>
          <w:color w:val="000000" w:themeColor="text1"/>
          <w:sz w:val="24"/>
          <w:lang w:val="en-US"/>
        </w:rPr>
        <w:t>1986</w:t>
      </w:r>
      <w:r w:rsidR="46B83612" w:rsidRPr="5C6F5623">
        <w:rPr>
          <w:rFonts w:eastAsia="Calibri"/>
          <w:color w:val="000000" w:themeColor="text1"/>
          <w:sz w:val="24"/>
          <w:lang w:val="en-US"/>
        </w:rPr>
        <w:t xml:space="preserve"> </w:t>
      </w:r>
      <w:r w:rsidRPr="5C6F5623">
        <w:rPr>
          <w:rFonts w:eastAsia="Calibri"/>
          <w:color w:val="000000" w:themeColor="text1"/>
          <w:sz w:val="24"/>
          <w:lang w:val="en-US"/>
        </w:rPr>
        <w:t xml:space="preserve">(the </w:t>
      </w:r>
      <w:r w:rsidR="67167AEE" w:rsidRPr="5C6F5623">
        <w:rPr>
          <w:rFonts w:eastAsia="Calibri"/>
          <w:color w:val="000000" w:themeColor="text1"/>
          <w:sz w:val="24"/>
          <w:lang w:val="en-US"/>
        </w:rPr>
        <w:t>Act</w:t>
      </w:r>
      <w:r w:rsidRPr="5C6F5623">
        <w:rPr>
          <w:rFonts w:eastAsia="Calibri"/>
          <w:color w:val="000000" w:themeColor="text1"/>
          <w:sz w:val="24"/>
          <w:lang w:val="en-US"/>
        </w:rPr>
        <w:t xml:space="preserve">), the Council:  </w:t>
      </w:r>
    </w:p>
    <w:p w14:paraId="51B93DFD" w14:textId="24DEB04D" w:rsidR="00BD7CE1" w:rsidRPr="00D70B45" w:rsidRDefault="6EE2F538" w:rsidP="005E3722">
      <w:pPr>
        <w:pStyle w:val="ListParagraph"/>
        <w:keepNext/>
        <w:keepLines/>
        <w:spacing w:after="160" w:line="360" w:lineRule="auto"/>
        <w:ind w:left="1275"/>
        <w:rPr>
          <w:rFonts w:eastAsia="Calibri"/>
          <w:color w:val="000000" w:themeColor="text1"/>
          <w:sz w:val="24"/>
          <w:lang w:val="en-US"/>
        </w:rPr>
      </w:pPr>
      <w:bookmarkStart w:id="1" w:name="_Toc373244654"/>
      <w:bookmarkStart w:id="2" w:name="_Toc373244652"/>
      <w:bookmarkStart w:id="3" w:name="_Toc373244640"/>
      <w:r w:rsidRPr="5C6F5623">
        <w:rPr>
          <w:rFonts w:eastAsia="Calibri"/>
          <w:color w:val="000000" w:themeColor="text1"/>
          <w:sz w:val="24"/>
          <w:lang w:val="en-US"/>
        </w:rPr>
        <w:t>DECLARES, under subsection 196W(5</w:t>
      </w:r>
      <w:r w:rsidR="75BADA02" w:rsidRPr="5C6F5623">
        <w:rPr>
          <w:rFonts w:eastAsia="Calibri"/>
          <w:color w:val="000000" w:themeColor="text1"/>
          <w:sz w:val="24"/>
          <w:lang w:val="en-US"/>
        </w:rPr>
        <w:t>)</w:t>
      </w:r>
      <w:r w:rsidR="25D76674" w:rsidRPr="5C6F5623">
        <w:rPr>
          <w:rFonts w:eastAsia="Calibri"/>
          <w:color w:val="000000" w:themeColor="text1"/>
          <w:sz w:val="24"/>
          <w:lang w:val="en-US"/>
        </w:rPr>
        <w:t>(b</w:t>
      </w:r>
      <w:r w:rsidRPr="5C6F5623">
        <w:rPr>
          <w:rFonts w:eastAsia="Calibri"/>
          <w:color w:val="000000" w:themeColor="text1"/>
          <w:sz w:val="24"/>
          <w:lang w:val="en-US"/>
        </w:rPr>
        <w:t xml:space="preserve">) of the Act, that there is insufficient sound medical-scientific evidence on which the Authority could have relied to </w:t>
      </w:r>
      <w:r w:rsidR="0A11DD8A" w:rsidRPr="5C6F5623">
        <w:rPr>
          <w:rFonts w:eastAsia="Calibri"/>
          <w:color w:val="000000" w:themeColor="text1"/>
          <w:sz w:val="24"/>
          <w:lang w:val="en-US"/>
        </w:rPr>
        <w:t>amend</w:t>
      </w:r>
      <w:r w:rsidRPr="5C6F5623">
        <w:rPr>
          <w:rFonts w:eastAsia="Calibri"/>
          <w:color w:val="000000" w:themeColor="text1"/>
          <w:sz w:val="24"/>
          <w:lang w:val="en-US"/>
        </w:rPr>
        <w:t xml:space="preserve"> </w:t>
      </w:r>
      <w:r w:rsidR="43645F81" w:rsidRPr="5C6F5623">
        <w:rPr>
          <w:rFonts w:eastAsia="Calibri"/>
          <w:color w:val="000000" w:themeColor="text1"/>
          <w:sz w:val="24"/>
          <w:lang w:val="en-US"/>
        </w:rPr>
        <w:t xml:space="preserve">the </w:t>
      </w:r>
      <w:r w:rsidRPr="5C6F5623">
        <w:rPr>
          <w:rFonts w:eastAsia="Calibri"/>
          <w:color w:val="000000" w:themeColor="text1"/>
          <w:sz w:val="24"/>
          <w:lang w:val="en-US"/>
        </w:rPr>
        <w:t xml:space="preserve">Statements of Principles </w:t>
      </w:r>
      <w:r w:rsidR="08353D23" w:rsidRPr="5C6F5623">
        <w:rPr>
          <w:rFonts w:eastAsia="Calibri"/>
          <w:color w:val="000000" w:themeColor="text1"/>
          <w:sz w:val="24"/>
          <w:lang w:val="en-US"/>
        </w:rPr>
        <w:t>with respect to</w:t>
      </w:r>
      <w:r w:rsidR="5E7E0169" w:rsidRPr="5C6F5623">
        <w:rPr>
          <w:rFonts w:eastAsia="Calibri"/>
          <w:color w:val="000000" w:themeColor="text1"/>
          <w:sz w:val="24"/>
          <w:lang w:val="en-US"/>
        </w:rPr>
        <w:t xml:space="preserve"> </w:t>
      </w:r>
      <w:r w:rsidRPr="5C6F5623">
        <w:rPr>
          <w:rFonts w:eastAsia="Calibri"/>
          <w:color w:val="000000" w:themeColor="text1"/>
          <w:sz w:val="24"/>
          <w:lang w:val="en-US"/>
        </w:rPr>
        <w:t xml:space="preserve"> non-oral combined hormonal contraceptives; and</w:t>
      </w:r>
    </w:p>
    <w:p w14:paraId="4A8BF2F8" w14:textId="33C0DC0F" w:rsidR="00BD7CE1" w:rsidRPr="0026682A" w:rsidRDefault="6EE2F538" w:rsidP="005E3722">
      <w:pPr>
        <w:pStyle w:val="ListParagraph"/>
        <w:keepNext/>
        <w:keepLines/>
        <w:spacing w:line="360" w:lineRule="auto"/>
        <w:ind w:left="1275"/>
        <w:rPr>
          <w:rFonts w:eastAsia="Calibri"/>
          <w:color w:val="000000" w:themeColor="text1"/>
          <w:sz w:val="24"/>
          <w:lang w:val="en-US"/>
        </w:rPr>
      </w:pPr>
      <w:r w:rsidRPr="5C6F5623">
        <w:rPr>
          <w:rFonts w:eastAsia="Calibri"/>
          <w:caps/>
          <w:color w:val="000000" w:themeColor="text1"/>
          <w:sz w:val="24"/>
          <w:lang w:val="en-US"/>
        </w:rPr>
        <w:t>Recommends</w:t>
      </w:r>
      <w:r w:rsidRPr="5C6F5623">
        <w:rPr>
          <w:rFonts w:eastAsia="Calibri"/>
          <w:color w:val="000000" w:themeColor="text1"/>
          <w:sz w:val="24"/>
          <w:lang w:val="en-US"/>
        </w:rPr>
        <w:t xml:space="preserve"> </w:t>
      </w:r>
      <w:r w:rsidR="75BADA02" w:rsidRPr="5C6F5623">
        <w:rPr>
          <w:rFonts w:eastAsia="Calibri"/>
          <w:color w:val="000000" w:themeColor="text1"/>
          <w:sz w:val="24"/>
          <w:lang w:val="en-US"/>
        </w:rPr>
        <w:t>th</w:t>
      </w:r>
      <w:r w:rsidR="33D5C775" w:rsidRPr="5C6F5623">
        <w:rPr>
          <w:rFonts w:eastAsia="Calibri"/>
          <w:color w:val="000000" w:themeColor="text1"/>
          <w:sz w:val="24"/>
          <w:lang w:val="en-US"/>
        </w:rPr>
        <w:t xml:space="preserve">at </w:t>
      </w:r>
      <w:r w:rsidRPr="5C6F5623">
        <w:rPr>
          <w:rFonts w:eastAsia="Calibri"/>
          <w:color w:val="000000" w:themeColor="text1"/>
          <w:sz w:val="24"/>
          <w:lang w:val="en-US"/>
        </w:rPr>
        <w:t>the</w:t>
      </w:r>
      <w:r w:rsidR="75BADA02" w:rsidRPr="5C6F5623">
        <w:rPr>
          <w:rFonts w:eastAsia="Calibri"/>
          <w:color w:val="000000" w:themeColor="text1"/>
          <w:sz w:val="24"/>
          <w:lang w:val="en-US"/>
        </w:rPr>
        <w:t xml:space="preserve"> </w:t>
      </w:r>
      <w:r w:rsidRPr="5C6F5623">
        <w:rPr>
          <w:rFonts w:eastAsia="Calibri"/>
          <w:color w:val="000000" w:themeColor="text1"/>
          <w:sz w:val="24"/>
          <w:lang w:val="en-US"/>
        </w:rPr>
        <w:t xml:space="preserve">Authority </w:t>
      </w:r>
      <w:r w:rsidR="108485E7" w:rsidRPr="5C6F5623">
        <w:rPr>
          <w:rFonts w:eastAsia="Calibri"/>
          <w:color w:val="000000" w:themeColor="text1"/>
          <w:sz w:val="24"/>
          <w:lang w:val="en-US"/>
        </w:rPr>
        <w:t xml:space="preserve">undertake a further review of the Statements of Principles having regard to </w:t>
      </w:r>
      <w:r w:rsidR="75BADA02" w:rsidRPr="5C6F5623">
        <w:rPr>
          <w:rFonts w:eastAsia="Calibri"/>
          <w:color w:val="000000" w:themeColor="text1"/>
          <w:sz w:val="24"/>
          <w:lang w:val="en-US"/>
        </w:rPr>
        <w:t>replac</w:t>
      </w:r>
      <w:r w:rsidR="190D36DA" w:rsidRPr="5C6F5623">
        <w:rPr>
          <w:rFonts w:eastAsia="Calibri"/>
          <w:color w:val="000000" w:themeColor="text1"/>
          <w:sz w:val="24"/>
          <w:lang w:val="en-US"/>
        </w:rPr>
        <w:t>ing</w:t>
      </w:r>
      <w:r w:rsidRPr="5C6F5623">
        <w:rPr>
          <w:rFonts w:eastAsia="Calibri"/>
          <w:color w:val="000000" w:themeColor="text1"/>
          <w:sz w:val="24"/>
          <w:lang w:val="en-US"/>
        </w:rPr>
        <w:t xml:space="preserve"> the defined term of </w:t>
      </w:r>
      <w:r w:rsidR="5BD3451C" w:rsidRPr="5C6F5623">
        <w:rPr>
          <w:rFonts w:eastAsia="Calibri"/>
          <w:color w:val="000000" w:themeColor="text1"/>
          <w:sz w:val="24"/>
          <w:lang w:val="en-US"/>
        </w:rPr>
        <w:t>‘</w:t>
      </w:r>
      <w:r w:rsidRPr="5C6F5623">
        <w:rPr>
          <w:rFonts w:eastAsia="Calibri"/>
          <w:color w:val="000000" w:themeColor="text1"/>
          <w:sz w:val="24"/>
          <w:lang w:val="en-US"/>
        </w:rPr>
        <w:t>combined oral contraceptive pil</w:t>
      </w:r>
      <w:r w:rsidR="4021DE87" w:rsidRPr="5C6F5623">
        <w:rPr>
          <w:rFonts w:eastAsia="Calibri"/>
          <w:color w:val="000000" w:themeColor="text1"/>
          <w:sz w:val="24"/>
          <w:lang w:val="en-US"/>
        </w:rPr>
        <w:t>l</w:t>
      </w:r>
      <w:r w:rsidR="5BD3451C" w:rsidRPr="5C6F5623">
        <w:rPr>
          <w:rFonts w:eastAsia="Calibri"/>
          <w:color w:val="000000" w:themeColor="text1"/>
          <w:sz w:val="24"/>
          <w:lang w:val="en-US"/>
        </w:rPr>
        <w:t>’</w:t>
      </w:r>
      <w:r w:rsidRPr="5C6F5623">
        <w:rPr>
          <w:rFonts w:eastAsia="Calibri"/>
          <w:color w:val="000000" w:themeColor="text1"/>
          <w:sz w:val="24"/>
          <w:lang w:val="en-US"/>
        </w:rPr>
        <w:t xml:space="preserve"> with the defined term of ‘combined hormonal </w:t>
      </w:r>
      <w:r w:rsidRPr="5C6F5623">
        <w:rPr>
          <w:rFonts w:eastAsia="Arial"/>
          <w:color w:val="000000" w:themeColor="text1"/>
          <w:sz w:val="24"/>
          <w:lang w:val="en-US"/>
        </w:rPr>
        <w:t>contraceptive’ where it appears in clause 6(c), 6(c)(i) and 6(c)(ii</w:t>
      </w:r>
      <w:r w:rsidR="75BADA02" w:rsidRPr="5C6F5623">
        <w:rPr>
          <w:rFonts w:eastAsia="Arial"/>
          <w:color w:val="000000" w:themeColor="text1"/>
          <w:sz w:val="24"/>
          <w:lang w:val="en-US"/>
        </w:rPr>
        <w:t>)</w:t>
      </w:r>
      <w:r w:rsidR="2176AFF3" w:rsidRPr="5C6F5623">
        <w:rPr>
          <w:rFonts w:eastAsia="Arial"/>
          <w:color w:val="000000" w:themeColor="text1"/>
          <w:sz w:val="24"/>
          <w:lang w:val="en-US"/>
        </w:rPr>
        <w:t>, which</w:t>
      </w:r>
      <w:r w:rsidR="001D0093">
        <w:rPr>
          <w:rFonts w:eastAsia="Arial"/>
          <w:color w:val="000000" w:themeColor="text1"/>
          <w:sz w:val="24"/>
          <w:lang w:val="en-US"/>
        </w:rPr>
        <w:t>,</w:t>
      </w:r>
      <w:r w:rsidR="2176AFF3" w:rsidRPr="5C6F5623">
        <w:rPr>
          <w:rFonts w:eastAsia="Arial"/>
          <w:color w:val="000000" w:themeColor="text1"/>
          <w:sz w:val="24"/>
          <w:lang w:val="en-US"/>
        </w:rPr>
        <w:t xml:space="preserve"> in the opinion of the Council,</w:t>
      </w:r>
      <w:r w:rsidR="36C2B513" w:rsidRPr="5C6F5623">
        <w:rPr>
          <w:rFonts w:eastAsia="Arial"/>
        </w:rPr>
        <w:t xml:space="preserve"> </w:t>
      </w:r>
      <w:r w:rsidR="36C2B513" w:rsidRPr="5C6F5623">
        <w:rPr>
          <w:rFonts w:eastAsia="Arial"/>
          <w:sz w:val="24"/>
        </w:rPr>
        <w:t>reflect</w:t>
      </w:r>
      <w:r w:rsidR="1EA5B91A" w:rsidRPr="5C6F5623">
        <w:rPr>
          <w:rFonts w:eastAsia="Arial"/>
          <w:sz w:val="24"/>
        </w:rPr>
        <w:t>s</w:t>
      </w:r>
      <w:r w:rsidR="6FBDF8D8" w:rsidRPr="5C6F5623">
        <w:rPr>
          <w:rFonts w:eastAsia="Arial"/>
          <w:color w:val="000000" w:themeColor="text1"/>
          <w:sz w:val="24"/>
          <w:lang w:val="en-US"/>
        </w:rPr>
        <w:t xml:space="preserve"> </w:t>
      </w:r>
      <w:r w:rsidR="3B2DD522" w:rsidRPr="5C6F5623">
        <w:rPr>
          <w:rFonts w:eastAsia="Arial"/>
          <w:color w:val="000000" w:themeColor="text1"/>
          <w:sz w:val="24"/>
          <w:lang w:val="en-US"/>
        </w:rPr>
        <w:t xml:space="preserve">the </w:t>
      </w:r>
      <w:r w:rsidR="6FBDF8D8" w:rsidRPr="5C6F5623">
        <w:rPr>
          <w:rFonts w:eastAsia="Arial"/>
          <w:color w:val="000000" w:themeColor="text1"/>
          <w:sz w:val="24"/>
          <w:lang w:val="en-US"/>
        </w:rPr>
        <w:t>classification of contraceptives</w:t>
      </w:r>
      <w:r w:rsidR="49510114" w:rsidRPr="5C6F5623">
        <w:rPr>
          <w:rFonts w:eastAsia="Arial"/>
          <w:color w:val="000000" w:themeColor="text1"/>
          <w:sz w:val="24"/>
          <w:lang w:val="en-US"/>
        </w:rPr>
        <w:t xml:space="preserve"> used in current medical practice</w:t>
      </w:r>
      <w:r w:rsidRPr="5C6F5623">
        <w:rPr>
          <w:rFonts w:eastAsia="Arial"/>
          <w:color w:val="000000" w:themeColor="text1"/>
          <w:sz w:val="24"/>
          <w:lang w:val="en-US"/>
        </w:rPr>
        <w:t>.</w:t>
      </w:r>
    </w:p>
    <w:p w14:paraId="713E8CD5" w14:textId="4A33E0E5" w:rsidR="00BA6283" w:rsidRDefault="00BA6283" w:rsidP="005E3722">
      <w:pPr>
        <w:keepNext/>
        <w:keepLines/>
        <w:spacing w:after="160" w:line="360" w:lineRule="auto"/>
        <w:ind w:left="1134"/>
        <w:rPr>
          <w:b/>
          <w:sz w:val="24"/>
        </w:rPr>
      </w:pPr>
      <w:r w:rsidRPr="788DDBF5">
        <w:rPr>
          <w:b/>
          <w:bCs/>
          <w:sz w:val="24"/>
        </w:rPr>
        <w:br w:type="page"/>
      </w:r>
    </w:p>
    <w:p w14:paraId="07ADAB30" w14:textId="77777777" w:rsidR="00AE5075" w:rsidRPr="00A4659B" w:rsidRDefault="00AE5075" w:rsidP="005E3722">
      <w:pPr>
        <w:pStyle w:val="Heading2"/>
        <w:spacing w:before="0" w:after="160" w:line="360" w:lineRule="auto"/>
        <w:rPr>
          <w:sz w:val="28"/>
        </w:rPr>
      </w:pPr>
      <w:bookmarkStart w:id="4" w:name="_Toc135322521"/>
      <w:r w:rsidRPr="00A4659B">
        <w:rPr>
          <w:sz w:val="28"/>
        </w:rPr>
        <w:lastRenderedPageBreak/>
        <w:t>TABLE OF CONTENTS</w:t>
      </w:r>
      <w:bookmarkEnd w:id="4"/>
      <w:r w:rsidRPr="00A4659B">
        <w:rPr>
          <w:sz w:val="28"/>
        </w:rPr>
        <w:t xml:space="preserve"> </w:t>
      </w:r>
    </w:p>
    <w:p w14:paraId="68853A5D" w14:textId="0B0247C7" w:rsidR="006D0176" w:rsidRDefault="00D74783">
      <w:pPr>
        <w:pStyle w:val="TOC2"/>
        <w:rPr>
          <w:rFonts w:asciiTheme="minorHAnsi" w:eastAsiaTheme="minorEastAsia" w:hAnsiTheme="minorHAnsi" w:cstheme="minorBidi"/>
          <w:b w:val="0"/>
          <w:bCs w:val="0"/>
          <w:caps w:val="0"/>
          <w:noProof/>
          <w:sz w:val="22"/>
          <w:szCs w:val="22"/>
        </w:rPr>
      </w:pPr>
      <w:r w:rsidRPr="00EF1E43">
        <w:rPr>
          <w:rFonts w:ascii="Times New Roman" w:hAnsi="Times New Roman" w:cs="Times New Roman"/>
        </w:rPr>
        <w:fldChar w:fldCharType="begin"/>
      </w:r>
      <w:r>
        <w:instrText xml:space="preserve"> TOC \o "1-3" \h \z \u </w:instrText>
      </w:r>
      <w:r w:rsidRPr="00EF1E43">
        <w:rPr>
          <w:rFonts w:ascii="Times New Roman" w:hAnsi="Times New Roman" w:cs="Times New Roman"/>
        </w:rPr>
        <w:fldChar w:fldCharType="separate"/>
      </w:r>
      <w:bookmarkStart w:id="5" w:name="_Ref377387653"/>
      <w:r w:rsidR="006D0176" w:rsidRPr="00D06753">
        <w:rPr>
          <w:rStyle w:val="Hyperlink"/>
        </w:rPr>
        <w:fldChar w:fldCharType="begin"/>
      </w:r>
      <w:r w:rsidR="006D0176" w:rsidRPr="00D06753">
        <w:rPr>
          <w:rStyle w:val="Hyperlink"/>
        </w:rPr>
        <w:instrText xml:space="preserve"> </w:instrText>
      </w:r>
      <w:r w:rsidR="006D0176">
        <w:rPr>
          <w:noProof/>
        </w:rPr>
        <w:instrText>HYPERLINK \l "_Toc135322521"</w:instrText>
      </w:r>
      <w:r w:rsidR="006D0176" w:rsidRPr="00D06753">
        <w:rPr>
          <w:rStyle w:val="Hyperlink"/>
        </w:rPr>
        <w:instrText xml:space="preserve"> </w:instrText>
      </w:r>
      <w:r w:rsidR="006D0176" w:rsidRPr="00D06753">
        <w:rPr>
          <w:rStyle w:val="Hyperlink"/>
        </w:rPr>
        <w:fldChar w:fldCharType="separate"/>
      </w:r>
      <w:r w:rsidR="006D0176" w:rsidRPr="00D06753">
        <w:rPr>
          <w:rStyle w:val="Hyperlink"/>
        </w:rPr>
        <w:t>TABLE OF CONTENTS</w:t>
      </w:r>
      <w:r w:rsidR="006D0176">
        <w:rPr>
          <w:noProof/>
          <w:webHidden/>
        </w:rPr>
        <w:tab/>
      </w:r>
      <w:r w:rsidR="006D0176">
        <w:rPr>
          <w:noProof/>
          <w:webHidden/>
        </w:rPr>
        <w:fldChar w:fldCharType="begin"/>
      </w:r>
      <w:r w:rsidR="006D0176">
        <w:rPr>
          <w:noProof/>
          <w:webHidden/>
        </w:rPr>
        <w:instrText xml:space="preserve"> PAGEREF _Toc135322521 \h </w:instrText>
      </w:r>
      <w:r w:rsidR="006D0176">
        <w:rPr>
          <w:noProof/>
          <w:webHidden/>
        </w:rPr>
      </w:r>
      <w:r w:rsidR="006D0176">
        <w:rPr>
          <w:noProof/>
          <w:webHidden/>
        </w:rPr>
        <w:fldChar w:fldCharType="separate"/>
      </w:r>
      <w:r w:rsidR="006D0176">
        <w:rPr>
          <w:noProof/>
          <w:webHidden/>
        </w:rPr>
        <w:t>2</w:t>
      </w:r>
      <w:r w:rsidR="006D0176">
        <w:rPr>
          <w:noProof/>
          <w:webHidden/>
        </w:rPr>
        <w:fldChar w:fldCharType="end"/>
      </w:r>
      <w:r w:rsidR="006D0176" w:rsidRPr="00D06753">
        <w:rPr>
          <w:rStyle w:val="Hyperlink"/>
        </w:rPr>
        <w:fldChar w:fldCharType="end"/>
      </w:r>
    </w:p>
    <w:p w14:paraId="5A1CE06B" w14:textId="2D2E6DD9" w:rsidR="006D0176" w:rsidRDefault="00A54F06">
      <w:pPr>
        <w:pStyle w:val="TOC2"/>
        <w:rPr>
          <w:rFonts w:asciiTheme="minorHAnsi" w:eastAsiaTheme="minorEastAsia" w:hAnsiTheme="minorHAnsi" w:cstheme="minorBidi"/>
          <w:b w:val="0"/>
          <w:bCs w:val="0"/>
          <w:caps w:val="0"/>
          <w:noProof/>
          <w:sz w:val="22"/>
          <w:szCs w:val="22"/>
        </w:rPr>
      </w:pPr>
      <w:hyperlink w:anchor="_Toc135322522" w:history="1">
        <w:r w:rsidR="006D0176" w:rsidRPr="00D06753">
          <w:rPr>
            <w:rStyle w:val="Hyperlink"/>
          </w:rPr>
          <w:t>EXECUTIVE SUMMARY</w:t>
        </w:r>
        <w:r w:rsidR="006D0176">
          <w:rPr>
            <w:noProof/>
            <w:webHidden/>
          </w:rPr>
          <w:tab/>
        </w:r>
        <w:r w:rsidR="006D0176">
          <w:rPr>
            <w:noProof/>
            <w:webHidden/>
          </w:rPr>
          <w:fldChar w:fldCharType="begin"/>
        </w:r>
        <w:r w:rsidR="006D0176">
          <w:rPr>
            <w:noProof/>
            <w:webHidden/>
          </w:rPr>
          <w:instrText xml:space="preserve"> PAGEREF _Toc135322522 \h </w:instrText>
        </w:r>
        <w:r w:rsidR="006D0176">
          <w:rPr>
            <w:noProof/>
            <w:webHidden/>
          </w:rPr>
        </w:r>
        <w:r w:rsidR="006D0176">
          <w:rPr>
            <w:noProof/>
            <w:webHidden/>
          </w:rPr>
          <w:fldChar w:fldCharType="separate"/>
        </w:r>
        <w:r w:rsidR="006D0176">
          <w:rPr>
            <w:noProof/>
            <w:webHidden/>
          </w:rPr>
          <w:t>3</w:t>
        </w:r>
        <w:r w:rsidR="006D0176">
          <w:rPr>
            <w:noProof/>
            <w:webHidden/>
          </w:rPr>
          <w:fldChar w:fldCharType="end"/>
        </w:r>
      </w:hyperlink>
    </w:p>
    <w:p w14:paraId="20DA5286" w14:textId="4C24A82E" w:rsidR="006D0176" w:rsidRDefault="00A54F06">
      <w:pPr>
        <w:pStyle w:val="TOC2"/>
        <w:rPr>
          <w:rFonts w:asciiTheme="minorHAnsi" w:eastAsiaTheme="minorEastAsia" w:hAnsiTheme="minorHAnsi" w:cstheme="minorBidi"/>
          <w:b w:val="0"/>
          <w:bCs w:val="0"/>
          <w:caps w:val="0"/>
          <w:noProof/>
          <w:sz w:val="22"/>
          <w:szCs w:val="22"/>
        </w:rPr>
      </w:pPr>
      <w:hyperlink w:anchor="_Toc135322523" w:history="1">
        <w:r w:rsidR="006D0176" w:rsidRPr="00D06753">
          <w:rPr>
            <w:rStyle w:val="Hyperlink"/>
          </w:rPr>
          <w:t>REASONS FOR DECISIONS</w:t>
        </w:r>
        <w:r w:rsidR="006D0176">
          <w:rPr>
            <w:noProof/>
            <w:webHidden/>
          </w:rPr>
          <w:tab/>
        </w:r>
        <w:r w:rsidR="006D0176">
          <w:rPr>
            <w:noProof/>
            <w:webHidden/>
          </w:rPr>
          <w:fldChar w:fldCharType="begin"/>
        </w:r>
        <w:r w:rsidR="006D0176">
          <w:rPr>
            <w:noProof/>
            <w:webHidden/>
          </w:rPr>
          <w:instrText xml:space="preserve"> PAGEREF _Toc135322523 \h </w:instrText>
        </w:r>
        <w:r w:rsidR="006D0176">
          <w:rPr>
            <w:noProof/>
            <w:webHidden/>
          </w:rPr>
        </w:r>
        <w:r w:rsidR="006D0176">
          <w:rPr>
            <w:noProof/>
            <w:webHidden/>
          </w:rPr>
          <w:fldChar w:fldCharType="separate"/>
        </w:r>
        <w:r w:rsidR="006D0176">
          <w:rPr>
            <w:noProof/>
            <w:webHidden/>
          </w:rPr>
          <w:t>6</w:t>
        </w:r>
        <w:r w:rsidR="006D0176">
          <w:rPr>
            <w:noProof/>
            <w:webHidden/>
          </w:rPr>
          <w:fldChar w:fldCharType="end"/>
        </w:r>
      </w:hyperlink>
    </w:p>
    <w:p w14:paraId="729C9680" w14:textId="76975B26" w:rsidR="006D0176" w:rsidRDefault="00A54F06">
      <w:pPr>
        <w:pStyle w:val="TOC2"/>
        <w:rPr>
          <w:rFonts w:asciiTheme="minorHAnsi" w:eastAsiaTheme="minorEastAsia" w:hAnsiTheme="minorHAnsi" w:cstheme="minorBidi"/>
          <w:b w:val="0"/>
          <w:bCs w:val="0"/>
          <w:caps w:val="0"/>
          <w:noProof/>
          <w:sz w:val="22"/>
          <w:szCs w:val="22"/>
        </w:rPr>
      </w:pPr>
      <w:hyperlink w:anchor="_Toc135322524" w:history="1">
        <w:r w:rsidR="006D0176" w:rsidRPr="00D06753">
          <w:rPr>
            <w:rStyle w:val="Hyperlink"/>
          </w:rPr>
          <w:t>INTRODUCTION</w:t>
        </w:r>
        <w:r w:rsidR="006D0176">
          <w:rPr>
            <w:noProof/>
            <w:webHidden/>
          </w:rPr>
          <w:tab/>
        </w:r>
        <w:r w:rsidR="006D0176">
          <w:rPr>
            <w:noProof/>
            <w:webHidden/>
          </w:rPr>
          <w:fldChar w:fldCharType="begin"/>
        </w:r>
        <w:r w:rsidR="006D0176">
          <w:rPr>
            <w:noProof/>
            <w:webHidden/>
          </w:rPr>
          <w:instrText xml:space="preserve"> PAGEREF _Toc135322524 \h </w:instrText>
        </w:r>
        <w:r w:rsidR="006D0176">
          <w:rPr>
            <w:noProof/>
            <w:webHidden/>
          </w:rPr>
        </w:r>
        <w:r w:rsidR="006D0176">
          <w:rPr>
            <w:noProof/>
            <w:webHidden/>
          </w:rPr>
          <w:fldChar w:fldCharType="separate"/>
        </w:r>
        <w:r w:rsidR="006D0176">
          <w:rPr>
            <w:noProof/>
            <w:webHidden/>
          </w:rPr>
          <w:t>6</w:t>
        </w:r>
        <w:r w:rsidR="006D0176">
          <w:rPr>
            <w:noProof/>
            <w:webHidden/>
          </w:rPr>
          <w:fldChar w:fldCharType="end"/>
        </w:r>
      </w:hyperlink>
    </w:p>
    <w:p w14:paraId="7C4692B3" w14:textId="4FA08D1D" w:rsidR="006D0176" w:rsidRDefault="00A54F06">
      <w:pPr>
        <w:pStyle w:val="TOC2"/>
        <w:rPr>
          <w:rFonts w:asciiTheme="minorHAnsi" w:eastAsiaTheme="minorEastAsia" w:hAnsiTheme="minorHAnsi" w:cstheme="minorBidi"/>
          <w:b w:val="0"/>
          <w:bCs w:val="0"/>
          <w:caps w:val="0"/>
          <w:noProof/>
          <w:sz w:val="22"/>
          <w:szCs w:val="22"/>
        </w:rPr>
      </w:pPr>
      <w:hyperlink w:anchor="_Toc135322525" w:history="1">
        <w:r w:rsidR="006D0176" w:rsidRPr="00D06753">
          <w:rPr>
            <w:rStyle w:val="Hyperlink"/>
          </w:rPr>
          <w:t>WRITTEN AND ORAL SUBMISSIONS</w:t>
        </w:r>
        <w:r w:rsidR="006D0176">
          <w:rPr>
            <w:noProof/>
            <w:webHidden/>
          </w:rPr>
          <w:tab/>
        </w:r>
        <w:r w:rsidR="006D0176">
          <w:rPr>
            <w:noProof/>
            <w:webHidden/>
          </w:rPr>
          <w:fldChar w:fldCharType="begin"/>
        </w:r>
        <w:r w:rsidR="006D0176">
          <w:rPr>
            <w:noProof/>
            <w:webHidden/>
          </w:rPr>
          <w:instrText xml:space="preserve"> PAGEREF _Toc135322525 \h </w:instrText>
        </w:r>
        <w:r w:rsidR="006D0176">
          <w:rPr>
            <w:noProof/>
            <w:webHidden/>
          </w:rPr>
        </w:r>
        <w:r w:rsidR="006D0176">
          <w:rPr>
            <w:noProof/>
            <w:webHidden/>
          </w:rPr>
          <w:fldChar w:fldCharType="separate"/>
        </w:r>
        <w:r w:rsidR="006D0176">
          <w:rPr>
            <w:noProof/>
            <w:webHidden/>
          </w:rPr>
          <w:t>11</w:t>
        </w:r>
        <w:r w:rsidR="006D0176">
          <w:rPr>
            <w:noProof/>
            <w:webHidden/>
          </w:rPr>
          <w:fldChar w:fldCharType="end"/>
        </w:r>
      </w:hyperlink>
    </w:p>
    <w:p w14:paraId="3A76D3F0" w14:textId="2FE42A26" w:rsidR="006D0176" w:rsidRDefault="00A54F06">
      <w:pPr>
        <w:pStyle w:val="TOC2"/>
        <w:rPr>
          <w:rFonts w:asciiTheme="minorHAnsi" w:eastAsiaTheme="minorEastAsia" w:hAnsiTheme="minorHAnsi" w:cstheme="minorBidi"/>
          <w:b w:val="0"/>
          <w:bCs w:val="0"/>
          <w:caps w:val="0"/>
          <w:noProof/>
          <w:sz w:val="22"/>
          <w:szCs w:val="22"/>
        </w:rPr>
      </w:pPr>
      <w:hyperlink w:anchor="_Toc135322526" w:history="1">
        <w:r w:rsidR="006D0176" w:rsidRPr="00D06753">
          <w:rPr>
            <w:rStyle w:val="Hyperlink"/>
          </w:rPr>
          <w:t>SCOPE OF THIS REVIEW</w:t>
        </w:r>
        <w:r w:rsidR="006D0176">
          <w:rPr>
            <w:noProof/>
            <w:webHidden/>
          </w:rPr>
          <w:tab/>
        </w:r>
        <w:r w:rsidR="006D0176">
          <w:rPr>
            <w:noProof/>
            <w:webHidden/>
          </w:rPr>
          <w:fldChar w:fldCharType="begin"/>
        </w:r>
        <w:r w:rsidR="006D0176">
          <w:rPr>
            <w:noProof/>
            <w:webHidden/>
          </w:rPr>
          <w:instrText xml:space="preserve"> PAGEREF _Toc135322526 \h </w:instrText>
        </w:r>
        <w:r w:rsidR="006D0176">
          <w:rPr>
            <w:noProof/>
            <w:webHidden/>
          </w:rPr>
        </w:r>
        <w:r w:rsidR="006D0176">
          <w:rPr>
            <w:noProof/>
            <w:webHidden/>
          </w:rPr>
          <w:fldChar w:fldCharType="separate"/>
        </w:r>
        <w:r w:rsidR="006D0176">
          <w:rPr>
            <w:noProof/>
            <w:webHidden/>
          </w:rPr>
          <w:t>13</w:t>
        </w:r>
        <w:r w:rsidR="006D0176">
          <w:rPr>
            <w:noProof/>
            <w:webHidden/>
          </w:rPr>
          <w:fldChar w:fldCharType="end"/>
        </w:r>
      </w:hyperlink>
    </w:p>
    <w:p w14:paraId="7BAD8237" w14:textId="23E0A0E1" w:rsidR="006D0176" w:rsidRDefault="00A54F06">
      <w:pPr>
        <w:pStyle w:val="TOC2"/>
        <w:rPr>
          <w:rFonts w:asciiTheme="minorHAnsi" w:eastAsiaTheme="minorEastAsia" w:hAnsiTheme="minorHAnsi" w:cstheme="minorBidi"/>
          <w:b w:val="0"/>
          <w:bCs w:val="0"/>
          <w:caps w:val="0"/>
          <w:noProof/>
          <w:sz w:val="22"/>
          <w:szCs w:val="22"/>
        </w:rPr>
      </w:pPr>
      <w:hyperlink w:anchor="_Toc135322527" w:history="1">
        <w:r w:rsidR="006D0176" w:rsidRPr="00D06753">
          <w:rPr>
            <w:rStyle w:val="Hyperlink"/>
          </w:rPr>
          <w:t>Council’s decisions on the relevant sound medical-scientific evidence</w:t>
        </w:r>
        <w:r w:rsidR="006D0176">
          <w:rPr>
            <w:noProof/>
            <w:webHidden/>
          </w:rPr>
          <w:tab/>
        </w:r>
        <w:r w:rsidR="006D0176">
          <w:rPr>
            <w:noProof/>
            <w:webHidden/>
          </w:rPr>
          <w:fldChar w:fldCharType="begin"/>
        </w:r>
        <w:r w:rsidR="006D0176">
          <w:rPr>
            <w:noProof/>
            <w:webHidden/>
          </w:rPr>
          <w:instrText xml:space="preserve"> PAGEREF _Toc135322527 \h </w:instrText>
        </w:r>
        <w:r w:rsidR="006D0176">
          <w:rPr>
            <w:noProof/>
            <w:webHidden/>
          </w:rPr>
        </w:r>
        <w:r w:rsidR="006D0176">
          <w:rPr>
            <w:noProof/>
            <w:webHidden/>
          </w:rPr>
          <w:fldChar w:fldCharType="separate"/>
        </w:r>
        <w:r w:rsidR="006D0176">
          <w:rPr>
            <w:noProof/>
            <w:webHidden/>
          </w:rPr>
          <w:t>15</w:t>
        </w:r>
        <w:r w:rsidR="006D0176">
          <w:rPr>
            <w:noProof/>
            <w:webHidden/>
          </w:rPr>
          <w:fldChar w:fldCharType="end"/>
        </w:r>
      </w:hyperlink>
    </w:p>
    <w:p w14:paraId="4A6964A0" w14:textId="44CE5F06" w:rsidR="006D0176" w:rsidRDefault="00A54F06">
      <w:pPr>
        <w:pStyle w:val="TOC2"/>
        <w:rPr>
          <w:rFonts w:asciiTheme="minorHAnsi" w:eastAsiaTheme="minorEastAsia" w:hAnsiTheme="minorHAnsi" w:cstheme="minorBidi"/>
          <w:b w:val="0"/>
          <w:bCs w:val="0"/>
          <w:caps w:val="0"/>
          <w:noProof/>
          <w:sz w:val="22"/>
          <w:szCs w:val="22"/>
        </w:rPr>
      </w:pPr>
      <w:hyperlink w:anchor="_Toc135322528" w:history="1">
        <w:r w:rsidR="006D0176" w:rsidRPr="00D06753">
          <w:rPr>
            <w:rStyle w:val="Hyperlink"/>
          </w:rPr>
          <w:t>COUNCIL’S EVALUATION OF THE sound medical-scientific evidence</w:t>
        </w:r>
        <w:r w:rsidR="006D0176">
          <w:rPr>
            <w:noProof/>
            <w:webHidden/>
          </w:rPr>
          <w:tab/>
        </w:r>
        <w:r w:rsidR="006D0176">
          <w:rPr>
            <w:noProof/>
            <w:webHidden/>
          </w:rPr>
          <w:fldChar w:fldCharType="begin"/>
        </w:r>
        <w:r w:rsidR="006D0176">
          <w:rPr>
            <w:noProof/>
            <w:webHidden/>
          </w:rPr>
          <w:instrText xml:space="preserve"> PAGEREF _Toc135322528 \h </w:instrText>
        </w:r>
        <w:r w:rsidR="006D0176">
          <w:rPr>
            <w:noProof/>
            <w:webHidden/>
          </w:rPr>
        </w:r>
        <w:r w:rsidR="006D0176">
          <w:rPr>
            <w:noProof/>
            <w:webHidden/>
          </w:rPr>
          <w:fldChar w:fldCharType="separate"/>
        </w:r>
        <w:r w:rsidR="006D0176">
          <w:rPr>
            <w:noProof/>
            <w:webHidden/>
          </w:rPr>
          <w:t>16</w:t>
        </w:r>
        <w:r w:rsidR="006D0176">
          <w:rPr>
            <w:noProof/>
            <w:webHidden/>
          </w:rPr>
          <w:fldChar w:fldCharType="end"/>
        </w:r>
      </w:hyperlink>
    </w:p>
    <w:p w14:paraId="484636A6" w14:textId="78DF82AB" w:rsidR="006D0176" w:rsidRDefault="00A54F06">
      <w:pPr>
        <w:pStyle w:val="TOC2"/>
        <w:rPr>
          <w:rFonts w:asciiTheme="minorHAnsi" w:eastAsiaTheme="minorEastAsia" w:hAnsiTheme="minorHAnsi" w:cstheme="minorBidi"/>
          <w:b w:val="0"/>
          <w:bCs w:val="0"/>
          <w:caps w:val="0"/>
          <w:noProof/>
          <w:sz w:val="22"/>
          <w:szCs w:val="22"/>
        </w:rPr>
      </w:pPr>
      <w:hyperlink w:anchor="_Toc135322529" w:history="1">
        <w:r w:rsidR="006D0176" w:rsidRPr="00D06753">
          <w:rPr>
            <w:rStyle w:val="Hyperlink"/>
          </w:rPr>
          <w:t>COUNCIL’S CONCLUSIONS ON THE RELEVANT sound medical-scientific evidence</w:t>
        </w:r>
        <w:r w:rsidR="006D0176">
          <w:rPr>
            <w:noProof/>
            <w:webHidden/>
          </w:rPr>
          <w:tab/>
        </w:r>
        <w:r w:rsidR="006D0176">
          <w:rPr>
            <w:noProof/>
            <w:webHidden/>
          </w:rPr>
          <w:fldChar w:fldCharType="begin"/>
        </w:r>
        <w:r w:rsidR="006D0176">
          <w:rPr>
            <w:noProof/>
            <w:webHidden/>
          </w:rPr>
          <w:instrText xml:space="preserve"> PAGEREF _Toc135322529 \h </w:instrText>
        </w:r>
        <w:r w:rsidR="006D0176">
          <w:rPr>
            <w:noProof/>
            <w:webHidden/>
          </w:rPr>
        </w:r>
        <w:r w:rsidR="006D0176">
          <w:rPr>
            <w:noProof/>
            <w:webHidden/>
          </w:rPr>
          <w:fldChar w:fldCharType="separate"/>
        </w:r>
        <w:r w:rsidR="006D0176">
          <w:rPr>
            <w:noProof/>
            <w:webHidden/>
          </w:rPr>
          <w:t>18</w:t>
        </w:r>
        <w:r w:rsidR="006D0176">
          <w:rPr>
            <w:noProof/>
            <w:webHidden/>
          </w:rPr>
          <w:fldChar w:fldCharType="end"/>
        </w:r>
      </w:hyperlink>
    </w:p>
    <w:p w14:paraId="48AB670E" w14:textId="0B59F0E6" w:rsidR="006D0176" w:rsidRDefault="00A54F06">
      <w:pPr>
        <w:pStyle w:val="TOC2"/>
        <w:rPr>
          <w:rFonts w:asciiTheme="minorHAnsi" w:eastAsiaTheme="minorEastAsia" w:hAnsiTheme="minorHAnsi" w:cstheme="minorBidi"/>
          <w:b w:val="0"/>
          <w:bCs w:val="0"/>
          <w:caps w:val="0"/>
          <w:noProof/>
          <w:sz w:val="22"/>
          <w:szCs w:val="22"/>
        </w:rPr>
      </w:pPr>
      <w:hyperlink w:anchor="_Toc135322530" w:history="1">
        <w:r w:rsidR="006D0176" w:rsidRPr="00D06753">
          <w:rPr>
            <w:rStyle w:val="Hyperlink"/>
            <w:rFonts w:eastAsia="Calibri"/>
            <w:lang w:eastAsia="en-US"/>
          </w:rPr>
          <w:t>Council’s Analysis of New Information</w:t>
        </w:r>
        <w:r w:rsidR="006D0176">
          <w:rPr>
            <w:noProof/>
            <w:webHidden/>
          </w:rPr>
          <w:tab/>
        </w:r>
        <w:r w:rsidR="006D0176">
          <w:rPr>
            <w:noProof/>
            <w:webHidden/>
          </w:rPr>
          <w:fldChar w:fldCharType="begin"/>
        </w:r>
        <w:r w:rsidR="006D0176">
          <w:rPr>
            <w:noProof/>
            <w:webHidden/>
          </w:rPr>
          <w:instrText xml:space="preserve"> PAGEREF _Toc135322530 \h </w:instrText>
        </w:r>
        <w:r w:rsidR="006D0176">
          <w:rPr>
            <w:noProof/>
            <w:webHidden/>
          </w:rPr>
        </w:r>
        <w:r w:rsidR="006D0176">
          <w:rPr>
            <w:noProof/>
            <w:webHidden/>
          </w:rPr>
          <w:fldChar w:fldCharType="separate"/>
        </w:r>
        <w:r w:rsidR="006D0176">
          <w:rPr>
            <w:noProof/>
            <w:webHidden/>
          </w:rPr>
          <w:t>29</w:t>
        </w:r>
        <w:r w:rsidR="006D0176">
          <w:rPr>
            <w:noProof/>
            <w:webHidden/>
          </w:rPr>
          <w:fldChar w:fldCharType="end"/>
        </w:r>
      </w:hyperlink>
    </w:p>
    <w:p w14:paraId="729D5B60" w14:textId="6E5259DA" w:rsidR="006D0176" w:rsidRDefault="00A54F06">
      <w:pPr>
        <w:pStyle w:val="TOC2"/>
        <w:rPr>
          <w:rFonts w:asciiTheme="minorHAnsi" w:eastAsiaTheme="minorEastAsia" w:hAnsiTheme="minorHAnsi" w:cstheme="minorBidi"/>
          <w:b w:val="0"/>
          <w:bCs w:val="0"/>
          <w:caps w:val="0"/>
          <w:noProof/>
          <w:sz w:val="22"/>
          <w:szCs w:val="22"/>
        </w:rPr>
      </w:pPr>
      <w:hyperlink w:anchor="_Toc135322531" w:history="1">
        <w:r w:rsidR="006D0176" w:rsidRPr="00D06753">
          <w:rPr>
            <w:rStyle w:val="Hyperlink"/>
            <w:rFonts w:eastAsia="Calibri"/>
            <w:lang w:eastAsia="en-US"/>
          </w:rPr>
          <w:t>REFERENCES</w:t>
        </w:r>
        <w:r w:rsidR="006D0176">
          <w:rPr>
            <w:noProof/>
            <w:webHidden/>
          </w:rPr>
          <w:tab/>
        </w:r>
        <w:r w:rsidR="006D0176">
          <w:rPr>
            <w:noProof/>
            <w:webHidden/>
          </w:rPr>
          <w:fldChar w:fldCharType="begin"/>
        </w:r>
        <w:r w:rsidR="006D0176">
          <w:rPr>
            <w:noProof/>
            <w:webHidden/>
          </w:rPr>
          <w:instrText xml:space="preserve"> PAGEREF _Toc135322531 \h </w:instrText>
        </w:r>
        <w:r w:rsidR="006D0176">
          <w:rPr>
            <w:noProof/>
            <w:webHidden/>
          </w:rPr>
        </w:r>
        <w:r w:rsidR="006D0176">
          <w:rPr>
            <w:noProof/>
            <w:webHidden/>
          </w:rPr>
          <w:fldChar w:fldCharType="separate"/>
        </w:r>
        <w:r w:rsidR="006D0176">
          <w:rPr>
            <w:noProof/>
            <w:webHidden/>
          </w:rPr>
          <w:t>32</w:t>
        </w:r>
        <w:r w:rsidR="006D0176">
          <w:rPr>
            <w:noProof/>
            <w:webHidden/>
          </w:rPr>
          <w:fldChar w:fldCharType="end"/>
        </w:r>
      </w:hyperlink>
    </w:p>
    <w:p w14:paraId="5D069B06" w14:textId="1AA5DFBE" w:rsidR="00BA6283" w:rsidRDefault="00D74783" w:rsidP="005E3722">
      <w:pPr>
        <w:keepNext/>
        <w:keepLines/>
        <w:rPr>
          <w:sz w:val="24"/>
        </w:rPr>
      </w:pPr>
      <w:r w:rsidRPr="00EF1E43">
        <w:rPr>
          <w:b/>
          <w:bCs/>
          <w:noProof/>
          <w:color w:val="2B579A"/>
          <w:sz w:val="24"/>
          <w:shd w:val="clear" w:color="auto" w:fill="E6E6E6"/>
        </w:rPr>
        <w:fldChar w:fldCharType="end"/>
      </w:r>
    </w:p>
    <w:p w14:paraId="61762366" w14:textId="77777777" w:rsidR="00BA6283" w:rsidRPr="00BA6283" w:rsidRDefault="00BA6283" w:rsidP="005E3722">
      <w:pPr>
        <w:keepNext/>
        <w:keepLines/>
      </w:pPr>
    </w:p>
    <w:p w14:paraId="0C38E151" w14:textId="77777777" w:rsidR="00BA6283" w:rsidRPr="00BA6283" w:rsidRDefault="00E66147" w:rsidP="005E3722">
      <w:pPr>
        <w:keepNext/>
        <w:keepLines/>
        <w:tabs>
          <w:tab w:val="left" w:pos="6426"/>
        </w:tabs>
      </w:pPr>
      <w:r>
        <w:tab/>
      </w:r>
    </w:p>
    <w:p w14:paraId="7D288B0E" w14:textId="77777777" w:rsidR="00BA6283" w:rsidRPr="00BA6283" w:rsidRDefault="00BA6283" w:rsidP="005E3722">
      <w:pPr>
        <w:keepNext/>
        <w:keepLines/>
      </w:pPr>
    </w:p>
    <w:p w14:paraId="176BA5DA" w14:textId="77777777" w:rsidR="00BA6283" w:rsidRDefault="00BA6283" w:rsidP="005E3722">
      <w:pPr>
        <w:pStyle w:val="Heading2"/>
        <w:tabs>
          <w:tab w:val="left" w:pos="7479"/>
        </w:tabs>
        <w:spacing w:before="0" w:after="160" w:line="360" w:lineRule="auto"/>
      </w:pPr>
      <w:r>
        <w:tab/>
      </w:r>
    </w:p>
    <w:p w14:paraId="735982B4" w14:textId="264C189A" w:rsidR="00D74783" w:rsidRPr="00EF1E43" w:rsidRDefault="00D74783" w:rsidP="005E3722">
      <w:pPr>
        <w:pStyle w:val="Heading2"/>
        <w:spacing w:before="0" w:after="160" w:line="360" w:lineRule="auto"/>
      </w:pPr>
      <w:r>
        <w:br w:type="page"/>
      </w:r>
    </w:p>
    <w:p w14:paraId="0F1E8BA6" w14:textId="0023BA8F" w:rsidR="00D74783" w:rsidRPr="00EE4C9A" w:rsidRDefault="53BD4DAA" w:rsidP="005E3722">
      <w:pPr>
        <w:pStyle w:val="Heading2"/>
        <w:spacing w:before="0" w:after="160" w:line="360" w:lineRule="auto"/>
        <w:rPr>
          <w:sz w:val="28"/>
        </w:rPr>
      </w:pPr>
      <w:bookmarkStart w:id="6" w:name="_Toc135322522"/>
      <w:r w:rsidRPr="00EE4C9A">
        <w:rPr>
          <w:sz w:val="28"/>
        </w:rPr>
        <w:t>EXECUTIVE SUMMARY</w:t>
      </w:r>
      <w:bookmarkEnd w:id="6"/>
    </w:p>
    <w:p w14:paraId="27EA071C" w14:textId="11D5AC74" w:rsidR="00ED69DF" w:rsidRDefault="47D81433" w:rsidP="005E3722">
      <w:pPr>
        <w:keepNext/>
        <w:keepLines/>
        <w:numPr>
          <w:ilvl w:val="0"/>
          <w:numId w:val="32"/>
        </w:numPr>
        <w:spacing w:after="160" w:line="360" w:lineRule="auto"/>
        <w:rPr>
          <w:sz w:val="24"/>
        </w:rPr>
      </w:pPr>
      <w:r w:rsidRPr="5C6F5623">
        <w:rPr>
          <w:sz w:val="24"/>
        </w:rPr>
        <w:t xml:space="preserve">The following document outlines the Reasons for Decisions (the Reasons) for the declaration and </w:t>
      </w:r>
      <w:r w:rsidR="534A5917" w:rsidRPr="5C6F5623">
        <w:rPr>
          <w:sz w:val="24"/>
        </w:rPr>
        <w:t xml:space="preserve">recommendation </w:t>
      </w:r>
      <w:r w:rsidRPr="5C6F5623">
        <w:rPr>
          <w:sz w:val="24"/>
        </w:rPr>
        <w:t xml:space="preserve">made by the Specialist Medical Review Council (SMRC) in relation to the Repatriation Medical Authority (the RMA) Statements of Principles for </w:t>
      </w:r>
      <w:r w:rsidR="001D0093">
        <w:rPr>
          <w:sz w:val="24"/>
        </w:rPr>
        <w:t>Nos.</w:t>
      </w:r>
      <w:r w:rsidRPr="5C6F5623">
        <w:rPr>
          <w:sz w:val="24"/>
        </w:rPr>
        <w:t xml:space="preserve"> 96 and 97 concerning malignant neoplasm of the breast (as amended), made under subsection 196B of the </w:t>
      </w:r>
      <w:r w:rsidRPr="000A6E32">
        <w:rPr>
          <w:i/>
          <w:iCs/>
          <w:sz w:val="24"/>
        </w:rPr>
        <w:t>Veterans’ Entitlements Act 1986</w:t>
      </w:r>
      <w:r w:rsidRPr="5C6F5623">
        <w:rPr>
          <w:sz w:val="24"/>
        </w:rPr>
        <w:t xml:space="preserve"> (the VEA). The SMRC is an independent statutory body established by the VEA. </w:t>
      </w:r>
      <w:r w:rsidR="585930BE" w:rsidRPr="5C6F5623">
        <w:rPr>
          <w:sz w:val="24"/>
        </w:rPr>
        <w:t>U</w:t>
      </w:r>
      <w:r w:rsidRPr="5C6F5623">
        <w:rPr>
          <w:sz w:val="24"/>
        </w:rPr>
        <w:t>pon receipt of a valid application</w:t>
      </w:r>
      <w:r w:rsidR="087AA951" w:rsidRPr="5C6F5623">
        <w:rPr>
          <w:sz w:val="24"/>
        </w:rPr>
        <w:t>,</w:t>
      </w:r>
      <w:r w:rsidRPr="5C6F5623">
        <w:rPr>
          <w:sz w:val="24"/>
        </w:rPr>
        <w:t xml:space="preserve"> a Review Council (the Council) is formed under section 196ZK of the VEA. The SMRC received a valid application seeking </w:t>
      </w:r>
      <w:r w:rsidR="45B63947" w:rsidRPr="5C6F5623">
        <w:rPr>
          <w:sz w:val="24"/>
        </w:rPr>
        <w:t xml:space="preserve">a </w:t>
      </w:r>
      <w:r w:rsidRPr="5C6F5623">
        <w:rPr>
          <w:sz w:val="24"/>
        </w:rPr>
        <w:t xml:space="preserve">review of </w:t>
      </w:r>
      <w:r w:rsidR="7EDF4311" w:rsidRPr="5C6F5623">
        <w:rPr>
          <w:sz w:val="24"/>
        </w:rPr>
        <w:t xml:space="preserve">Statements of Principles for </w:t>
      </w:r>
      <w:r w:rsidR="001D0093">
        <w:rPr>
          <w:sz w:val="24"/>
        </w:rPr>
        <w:t>Nos.</w:t>
      </w:r>
      <w:r w:rsidR="7EDF4311" w:rsidRPr="5C6F5623">
        <w:rPr>
          <w:sz w:val="24"/>
        </w:rPr>
        <w:t xml:space="preserve"> 96 and 97 </w:t>
      </w:r>
      <w:r w:rsidRPr="5C6F5623">
        <w:rPr>
          <w:sz w:val="24"/>
        </w:rPr>
        <w:t xml:space="preserve">in respect of taking combined hormonal contraceptives as a factor for malignant neoplasm of the breast. In conducting a review, the Council must review all the information that was available to the RMA when it made and reviewed the Statements of Principles </w:t>
      </w:r>
      <w:r w:rsidR="001D0093">
        <w:rPr>
          <w:sz w:val="24"/>
        </w:rPr>
        <w:t>Nos.</w:t>
      </w:r>
      <w:r w:rsidRPr="5C6F5623">
        <w:rPr>
          <w:sz w:val="24"/>
        </w:rPr>
        <w:t xml:space="preserve"> 96 and 97 and determine whether or not there is sound medical-scientific evidence as defined by section 5AB(2) of the VEA that indicates a ‘relevant association’ connecting the particular injury, disease or death to the relevant service set out in Section 196B(2) and 196B(3) of the VEA. </w:t>
      </w:r>
    </w:p>
    <w:p w14:paraId="581F7D02" w14:textId="4D45AAB8" w:rsidR="00ED69DF" w:rsidRPr="00BB71FA" w:rsidRDefault="00C252B0" w:rsidP="005E3722">
      <w:pPr>
        <w:keepNext/>
        <w:keepLines/>
        <w:numPr>
          <w:ilvl w:val="0"/>
          <w:numId w:val="32"/>
        </w:numPr>
        <w:spacing w:after="160" w:line="360" w:lineRule="auto"/>
        <w:rPr>
          <w:sz w:val="24"/>
        </w:rPr>
      </w:pPr>
      <w:r>
        <w:rPr>
          <w:sz w:val="24"/>
        </w:rPr>
        <w:t>In defining the scope of</w:t>
      </w:r>
      <w:r w:rsidR="007E277F">
        <w:rPr>
          <w:sz w:val="24"/>
        </w:rPr>
        <w:t xml:space="preserve"> the</w:t>
      </w:r>
      <w:r>
        <w:rPr>
          <w:sz w:val="24"/>
        </w:rPr>
        <w:t xml:space="preserve"> review</w:t>
      </w:r>
      <w:r w:rsidR="008A632B">
        <w:rPr>
          <w:sz w:val="24"/>
        </w:rPr>
        <w:t>,</w:t>
      </w:r>
      <w:r>
        <w:rPr>
          <w:sz w:val="24"/>
        </w:rPr>
        <w:t xml:space="preserve"> t</w:t>
      </w:r>
      <w:r w:rsidR="00ED69DF" w:rsidRPr="00BB71FA">
        <w:rPr>
          <w:sz w:val="24"/>
        </w:rPr>
        <w:t xml:space="preserve">he Council decided that it would have particular regard to whether there was sound medical-scientific evidence on which the RMA could have relied to amend either or both of the Statements of Principles </w:t>
      </w:r>
      <w:r w:rsidR="001D0093">
        <w:rPr>
          <w:sz w:val="24"/>
        </w:rPr>
        <w:t>Nos.</w:t>
      </w:r>
      <w:r w:rsidR="00ED69DF" w:rsidRPr="00BB71FA">
        <w:rPr>
          <w:sz w:val="24"/>
        </w:rPr>
        <w:t xml:space="preserve"> 96 and 97 in any or all of the following ways:</w:t>
      </w:r>
    </w:p>
    <w:p w14:paraId="4B0BACA3" w14:textId="77777777" w:rsidR="00ED69DF" w:rsidRPr="00BB71FA" w:rsidRDefault="00ED69DF" w:rsidP="005E3722">
      <w:pPr>
        <w:keepNext/>
        <w:keepLines/>
        <w:spacing w:after="160" w:line="360" w:lineRule="auto"/>
        <w:ind w:left="1636"/>
        <w:rPr>
          <w:sz w:val="24"/>
        </w:rPr>
      </w:pPr>
      <w:r w:rsidRPr="00BB71FA">
        <w:rPr>
          <w:sz w:val="24"/>
        </w:rPr>
        <w:t>(1) whether there was sufficient sound medical-scientific evidence before the RMA on which to amend the Statements of Principles to include the use of non-oral forms of combined hormonal contraceptives in relation to malignant neoplasm of the breast; and</w:t>
      </w:r>
    </w:p>
    <w:p w14:paraId="19EACD2C" w14:textId="77777777" w:rsidR="00ED69DF" w:rsidRPr="00BB71FA" w:rsidRDefault="00ED69DF" w:rsidP="005E3722">
      <w:pPr>
        <w:keepNext/>
        <w:keepLines/>
        <w:spacing w:after="160" w:line="360" w:lineRule="auto"/>
        <w:ind w:left="1636"/>
        <w:rPr>
          <w:sz w:val="24"/>
        </w:rPr>
      </w:pPr>
      <w:r w:rsidRPr="00BB71FA">
        <w:rPr>
          <w:sz w:val="24"/>
        </w:rPr>
        <w:t xml:space="preserve">(2) if so, to determine relevant factors for inclusion in those Statements of Principles. </w:t>
      </w:r>
    </w:p>
    <w:p w14:paraId="5FCDD04C" w14:textId="2E2E1063" w:rsidR="00ED69DF" w:rsidRDefault="00ED69DF" w:rsidP="005E3722">
      <w:pPr>
        <w:keepNext/>
        <w:keepLines/>
        <w:numPr>
          <w:ilvl w:val="0"/>
          <w:numId w:val="32"/>
        </w:numPr>
        <w:spacing w:after="160" w:line="360" w:lineRule="auto"/>
        <w:rPr>
          <w:sz w:val="24"/>
        </w:rPr>
      </w:pPr>
      <w:r w:rsidRPr="424207AC">
        <w:rPr>
          <w:sz w:val="24"/>
        </w:rPr>
        <w:t xml:space="preserve">In forming its decisions on the sound medical-scientific evidence, the Council </w:t>
      </w:r>
      <w:r>
        <w:rPr>
          <w:sz w:val="24"/>
        </w:rPr>
        <w:t>brought</w:t>
      </w:r>
      <w:r w:rsidRPr="424207AC">
        <w:rPr>
          <w:sz w:val="24"/>
        </w:rPr>
        <w:t xml:space="preserve"> to bear its scientific expertise and judgement</w:t>
      </w:r>
      <w:r>
        <w:rPr>
          <w:sz w:val="24"/>
        </w:rPr>
        <w:t xml:space="preserve"> and applied criteria and tools to be taken into account by epidemiologist</w:t>
      </w:r>
      <w:r w:rsidR="001E4924">
        <w:rPr>
          <w:sz w:val="24"/>
        </w:rPr>
        <w:t>s</w:t>
      </w:r>
      <w:r>
        <w:rPr>
          <w:sz w:val="24"/>
        </w:rPr>
        <w:t xml:space="preserve"> as applicable for determining causation. </w:t>
      </w:r>
    </w:p>
    <w:p w14:paraId="26E02EF8" w14:textId="66FC194C" w:rsidR="009E6F88" w:rsidRDefault="7EDF232B" w:rsidP="005E3722">
      <w:pPr>
        <w:keepNext/>
        <w:keepLines/>
        <w:numPr>
          <w:ilvl w:val="0"/>
          <w:numId w:val="32"/>
        </w:numPr>
        <w:spacing w:after="160" w:line="360" w:lineRule="auto"/>
        <w:rPr>
          <w:sz w:val="24"/>
        </w:rPr>
      </w:pPr>
      <w:r w:rsidRPr="5C6F5623">
        <w:rPr>
          <w:sz w:val="24"/>
        </w:rPr>
        <w:t>The Reasons presents two principal findings</w:t>
      </w:r>
      <w:r w:rsidR="6E0C884A" w:rsidRPr="5C6F5623">
        <w:rPr>
          <w:sz w:val="24"/>
        </w:rPr>
        <w:t xml:space="preserve"> from the </w:t>
      </w:r>
      <w:r w:rsidR="64530415" w:rsidRPr="5C6F5623">
        <w:rPr>
          <w:sz w:val="24"/>
        </w:rPr>
        <w:t>Council’s review</w:t>
      </w:r>
      <w:r w:rsidRPr="5C6F5623">
        <w:rPr>
          <w:sz w:val="24"/>
        </w:rPr>
        <w:t xml:space="preserve">. First, in relation to determining whether there was sufficient sound medical-scientific evidence before the RMA on which to amend the Statements of Principles </w:t>
      </w:r>
      <w:r w:rsidR="001D0093">
        <w:rPr>
          <w:sz w:val="24"/>
        </w:rPr>
        <w:t>Nos.</w:t>
      </w:r>
      <w:r w:rsidRPr="5C6F5623">
        <w:rPr>
          <w:sz w:val="24"/>
        </w:rPr>
        <w:t xml:space="preserve"> 96 and 97 concerning malignant neoplasm of the breast to include the use of non-oral combined hormonal contraceptives as a factor, no relevant association was found. The Council’s review of the sound medical-scientific evidence identified neither risk nor protection from non-oral combined hormonal contraceptives in relation to malignant neoplasm of the breast. Second, in relation to determining relevant factors for inclusion in the Statements of Principles </w:t>
      </w:r>
      <w:r w:rsidR="001D0093">
        <w:rPr>
          <w:sz w:val="24"/>
        </w:rPr>
        <w:t>Nos.</w:t>
      </w:r>
      <w:r w:rsidRPr="5C6F5623">
        <w:rPr>
          <w:sz w:val="24"/>
        </w:rPr>
        <w:t xml:space="preserve"> 96 and 97 concerning malignant neoplasm of the breast, a finding is reported without the possibility of assessing for a relevant association: from this, a recommendation </w:t>
      </w:r>
      <w:r w:rsidR="072513C1" w:rsidRPr="000A6E32">
        <w:rPr>
          <w:sz w:val="24"/>
        </w:rPr>
        <w:t xml:space="preserve">for the </w:t>
      </w:r>
      <w:r w:rsidR="2A1AC998" w:rsidRPr="5C6F5623">
        <w:rPr>
          <w:sz w:val="24"/>
        </w:rPr>
        <w:t>RMA</w:t>
      </w:r>
      <w:r w:rsidR="072513C1" w:rsidRPr="000A6E32">
        <w:rPr>
          <w:sz w:val="24"/>
        </w:rPr>
        <w:t xml:space="preserve"> to undertake a</w:t>
      </w:r>
      <w:r w:rsidR="57123A17" w:rsidRPr="000A6E32">
        <w:rPr>
          <w:sz w:val="24"/>
        </w:rPr>
        <w:t xml:space="preserve"> further review</w:t>
      </w:r>
      <w:r w:rsidR="57123A17" w:rsidRPr="5C6F5623">
        <w:rPr>
          <w:sz w:val="24"/>
        </w:rPr>
        <w:t xml:space="preserve"> having regard to</w:t>
      </w:r>
      <w:r w:rsidRPr="5C6F5623">
        <w:rPr>
          <w:sz w:val="24"/>
        </w:rPr>
        <w:t xml:space="preserve"> re-classification of contraceptives is made. </w:t>
      </w:r>
    </w:p>
    <w:p w14:paraId="1264F935" w14:textId="32F0974E" w:rsidR="00ED69DF" w:rsidRDefault="47D81433" w:rsidP="005E3722">
      <w:pPr>
        <w:keepNext/>
        <w:keepLines/>
        <w:numPr>
          <w:ilvl w:val="0"/>
          <w:numId w:val="32"/>
        </w:numPr>
        <w:spacing w:after="160" w:line="360" w:lineRule="auto"/>
        <w:rPr>
          <w:sz w:val="24"/>
        </w:rPr>
      </w:pPr>
      <w:r w:rsidRPr="5C6F5623">
        <w:rPr>
          <w:sz w:val="24"/>
        </w:rPr>
        <w:t xml:space="preserve">The Council concluded that there should not be </w:t>
      </w:r>
      <w:r w:rsidR="1C56F9CE" w:rsidRPr="5C6F5623">
        <w:rPr>
          <w:sz w:val="24"/>
        </w:rPr>
        <w:t>a</w:t>
      </w:r>
      <w:r w:rsidR="25FA2D40" w:rsidRPr="5C6F5623">
        <w:rPr>
          <w:sz w:val="24"/>
        </w:rPr>
        <w:t>n</w:t>
      </w:r>
      <w:r w:rsidR="1C56F9CE" w:rsidRPr="5C6F5623">
        <w:rPr>
          <w:sz w:val="24"/>
        </w:rPr>
        <w:t xml:space="preserve"> </w:t>
      </w:r>
      <w:r w:rsidR="659621A8" w:rsidRPr="000A6E32">
        <w:rPr>
          <w:sz w:val="24"/>
        </w:rPr>
        <w:t xml:space="preserve">amendment to the Statement of </w:t>
      </w:r>
      <w:r w:rsidR="0C30C14A" w:rsidRPr="000A6E32">
        <w:rPr>
          <w:sz w:val="24"/>
        </w:rPr>
        <w:t>Principles</w:t>
      </w:r>
      <w:r w:rsidR="659621A8" w:rsidRPr="5C6F5623">
        <w:rPr>
          <w:sz w:val="24"/>
        </w:rPr>
        <w:t xml:space="preserve"> concerning </w:t>
      </w:r>
      <w:r w:rsidRPr="5C6F5623">
        <w:rPr>
          <w:sz w:val="24"/>
        </w:rPr>
        <w:t xml:space="preserve">non-oral combined hormonal contraceptives in relation to the Statements of Principles </w:t>
      </w:r>
      <w:r w:rsidR="001D0093">
        <w:rPr>
          <w:sz w:val="24"/>
        </w:rPr>
        <w:t>Nos.</w:t>
      </w:r>
      <w:r w:rsidRPr="5C6F5623">
        <w:rPr>
          <w:sz w:val="24"/>
        </w:rPr>
        <w:t xml:space="preserve"> 96 and 97 concerning malignant neoplasm of the breast. This conclusion was based on insufficient evidence available to satisfy the requirements of a relevant association. Rather, the Council recommends </w:t>
      </w:r>
      <w:r w:rsidR="59EDC764" w:rsidRPr="000A6E32">
        <w:rPr>
          <w:sz w:val="24"/>
        </w:rPr>
        <w:t xml:space="preserve">the </w:t>
      </w:r>
      <w:r w:rsidR="2A1AC998" w:rsidRPr="5C6F5623">
        <w:rPr>
          <w:sz w:val="24"/>
        </w:rPr>
        <w:t>RMA</w:t>
      </w:r>
      <w:r w:rsidR="59EDC764" w:rsidRPr="000A6E32">
        <w:rPr>
          <w:sz w:val="24"/>
        </w:rPr>
        <w:t xml:space="preserve"> undertake a further review of the </w:t>
      </w:r>
      <w:r w:rsidR="4EAEE83E" w:rsidRPr="5C6F5623">
        <w:rPr>
          <w:sz w:val="24"/>
        </w:rPr>
        <w:t>Statement</w:t>
      </w:r>
      <w:r w:rsidR="1C56F9CE" w:rsidRPr="5C6F5623">
        <w:rPr>
          <w:sz w:val="24"/>
        </w:rPr>
        <w:t xml:space="preserve"> </w:t>
      </w:r>
      <w:r w:rsidR="4EAEE83E" w:rsidRPr="000A6E32">
        <w:rPr>
          <w:sz w:val="24"/>
        </w:rPr>
        <w:t>of Principles having regard to</w:t>
      </w:r>
      <w:r w:rsidR="22A893C7" w:rsidRPr="5C6F5623">
        <w:rPr>
          <w:sz w:val="24"/>
        </w:rPr>
        <w:t xml:space="preserve"> incorporating </w:t>
      </w:r>
      <w:r w:rsidRPr="5C6F5623">
        <w:rPr>
          <w:sz w:val="24"/>
        </w:rPr>
        <w:t xml:space="preserve">a category comprising </w:t>
      </w:r>
      <w:r w:rsidR="015C27F0" w:rsidRPr="5C6F5623">
        <w:rPr>
          <w:sz w:val="24"/>
        </w:rPr>
        <w:t xml:space="preserve">of </w:t>
      </w:r>
      <w:r w:rsidRPr="5C6F5623">
        <w:rPr>
          <w:sz w:val="24"/>
        </w:rPr>
        <w:t xml:space="preserve">combined hormonal contraceptives </w:t>
      </w:r>
      <w:r w:rsidR="1C56F9CE" w:rsidRPr="5C6F5623">
        <w:rPr>
          <w:sz w:val="24"/>
        </w:rPr>
        <w:t>by</w:t>
      </w:r>
      <w:r w:rsidRPr="5C6F5623">
        <w:rPr>
          <w:sz w:val="24"/>
        </w:rPr>
        <w:t xml:space="preserve"> replacing the term ‘combined oral contraceptive pill’ with ‘combined hormonal contraceptives’. The Council formed a view that the classification of contraceptives as relevant to the possible causation of malignant neoplasm of the breast that appears in the Statements of Principles </w:t>
      </w:r>
      <w:r w:rsidR="001D0093">
        <w:rPr>
          <w:sz w:val="24"/>
        </w:rPr>
        <w:t>Nos.</w:t>
      </w:r>
      <w:r w:rsidRPr="5C6F5623">
        <w:rPr>
          <w:sz w:val="24"/>
        </w:rPr>
        <w:t xml:space="preserve"> 96 and 97 does not reflect </w:t>
      </w:r>
      <w:r w:rsidR="0FFB0BCF" w:rsidRPr="5C6F5623">
        <w:rPr>
          <w:sz w:val="24"/>
        </w:rPr>
        <w:t xml:space="preserve">the </w:t>
      </w:r>
      <w:r w:rsidRPr="5C6F5623">
        <w:rPr>
          <w:sz w:val="24"/>
        </w:rPr>
        <w:t xml:space="preserve">current </w:t>
      </w:r>
      <w:r w:rsidR="1DB4EF2D" w:rsidRPr="5C6F5623">
        <w:rPr>
          <w:sz w:val="24"/>
        </w:rPr>
        <w:t xml:space="preserve">classification of contraceptives </w:t>
      </w:r>
      <w:r w:rsidRPr="5C6F5623">
        <w:rPr>
          <w:sz w:val="24"/>
        </w:rPr>
        <w:t xml:space="preserve">in medical practice. </w:t>
      </w:r>
    </w:p>
    <w:p w14:paraId="46B93381" w14:textId="52E95A16" w:rsidR="00ED69DF" w:rsidRPr="006C0D26" w:rsidRDefault="47D81433" w:rsidP="005E3722">
      <w:pPr>
        <w:keepNext/>
        <w:keepLines/>
        <w:numPr>
          <w:ilvl w:val="0"/>
          <w:numId w:val="32"/>
        </w:numPr>
        <w:spacing w:after="160" w:line="360" w:lineRule="auto"/>
        <w:rPr>
          <w:sz w:val="24"/>
        </w:rPr>
      </w:pPr>
      <w:r w:rsidRPr="5C6F5623">
        <w:rPr>
          <w:sz w:val="24"/>
        </w:rPr>
        <w:t xml:space="preserve">The Council formed a view that while it is not currently possible to determine a relevant association for non-oral combined hormonal contraceptives and malignant neoplasm of the breast, </w:t>
      </w:r>
      <w:r w:rsidR="237908F8" w:rsidRPr="5C6F5623">
        <w:rPr>
          <w:sz w:val="24"/>
        </w:rPr>
        <w:t xml:space="preserve">a further review of </w:t>
      </w:r>
      <w:r w:rsidRPr="5C6F5623">
        <w:rPr>
          <w:sz w:val="24"/>
        </w:rPr>
        <w:t xml:space="preserve">the epidemiological study of relationships between contraceptives and a variety of health outcomes may produce different results if </w:t>
      </w:r>
      <w:r w:rsidR="54AD24FD" w:rsidRPr="5C6F5623">
        <w:rPr>
          <w:sz w:val="24"/>
        </w:rPr>
        <w:t xml:space="preserve">the </w:t>
      </w:r>
      <w:r w:rsidRPr="5C6F5623">
        <w:rPr>
          <w:sz w:val="24"/>
        </w:rPr>
        <w:t>classification of contraceptives were to reflect current medical practice. In forming this view</w:t>
      </w:r>
      <w:r w:rsidR="54AD24FD" w:rsidRPr="5C6F5623">
        <w:rPr>
          <w:sz w:val="24"/>
        </w:rPr>
        <w:t>,</w:t>
      </w:r>
      <w:r w:rsidRPr="5C6F5623">
        <w:rPr>
          <w:sz w:val="24"/>
        </w:rPr>
        <w:t xml:space="preserve"> the Council started from the position that there is already an established causal relationship between the combined oral contraceptive pill and malignant neoplasm of the breast, as established by the Statements of Principles </w:t>
      </w:r>
      <w:r w:rsidR="001D0093">
        <w:rPr>
          <w:sz w:val="24"/>
        </w:rPr>
        <w:t>Nos.</w:t>
      </w:r>
      <w:r w:rsidRPr="5C6F5623">
        <w:rPr>
          <w:sz w:val="24"/>
        </w:rPr>
        <w:t xml:space="preserve"> 96 and 97. It also took into account sound medical-scientific evidence that considers non-oral combined hormonal contraceptives to be of the same class as the combined oral contraceptive pill and that despite not identifying a</w:t>
      </w:r>
      <w:r w:rsidR="105074B8" w:rsidRPr="5C6F5623">
        <w:rPr>
          <w:sz w:val="24"/>
        </w:rPr>
        <w:t>n</w:t>
      </w:r>
      <w:r w:rsidRPr="5C6F5623">
        <w:rPr>
          <w:sz w:val="24"/>
        </w:rPr>
        <w:t xml:space="preserve"> association</w:t>
      </w:r>
      <w:r w:rsidR="105074B8" w:rsidRPr="5C6F5623">
        <w:rPr>
          <w:sz w:val="24"/>
        </w:rPr>
        <w:t xml:space="preserve"> with</w:t>
      </w:r>
      <w:r w:rsidRPr="5C6F5623">
        <w:rPr>
          <w:sz w:val="24"/>
        </w:rPr>
        <w:t xml:space="preserve"> malignant neoplasm of the breast</w:t>
      </w:r>
      <w:r w:rsidR="1ACFF4B7" w:rsidRPr="5C6F5623">
        <w:rPr>
          <w:sz w:val="24"/>
        </w:rPr>
        <w:t>,</w:t>
      </w:r>
      <w:r w:rsidRPr="5C6F5623">
        <w:rPr>
          <w:sz w:val="24"/>
        </w:rPr>
        <w:t xml:space="preserve"> </w:t>
      </w:r>
      <w:r w:rsidR="1ACFF4B7" w:rsidRPr="5C6F5623">
        <w:rPr>
          <w:sz w:val="24"/>
        </w:rPr>
        <w:t xml:space="preserve">cases </w:t>
      </w:r>
      <w:r w:rsidRPr="5C6F5623">
        <w:rPr>
          <w:sz w:val="24"/>
        </w:rPr>
        <w:t xml:space="preserve">were reported by the only study that has investigated non-oral combined hormonal contraceptives and malignant neoplasm of the breast.  </w:t>
      </w:r>
    </w:p>
    <w:p w14:paraId="750573DC" w14:textId="2682D2AB" w:rsidR="00312483" w:rsidRDefault="00312483" w:rsidP="005E3722">
      <w:pPr>
        <w:keepNext/>
        <w:keepLines/>
        <w:spacing w:after="160" w:line="360" w:lineRule="auto"/>
        <w:rPr>
          <w:b/>
          <w:bCs/>
          <w:iCs/>
          <w:sz w:val="24"/>
        </w:rPr>
      </w:pPr>
      <w:r>
        <w:rPr>
          <w:sz w:val="24"/>
        </w:rPr>
        <w:br w:type="page"/>
      </w:r>
    </w:p>
    <w:p w14:paraId="17C66926" w14:textId="19E6243E" w:rsidR="00D74783" w:rsidRPr="00EE4C9A" w:rsidRDefault="00D74783" w:rsidP="005E3722">
      <w:pPr>
        <w:pStyle w:val="Heading2"/>
        <w:spacing w:before="0" w:after="160" w:line="360" w:lineRule="auto"/>
        <w:rPr>
          <w:sz w:val="28"/>
        </w:rPr>
      </w:pPr>
      <w:bookmarkStart w:id="7" w:name="_Toc412714403"/>
      <w:bookmarkStart w:id="8" w:name="_Toc125728688"/>
      <w:bookmarkStart w:id="9" w:name="_Toc135322523"/>
      <w:r w:rsidRPr="00EE4C9A">
        <w:rPr>
          <w:sz w:val="28"/>
        </w:rPr>
        <w:t>REASONS FOR DECISIONS</w:t>
      </w:r>
      <w:bookmarkEnd w:id="7"/>
      <w:bookmarkEnd w:id="8"/>
      <w:bookmarkEnd w:id="9"/>
    </w:p>
    <w:p w14:paraId="31BC9F30" w14:textId="77777777" w:rsidR="00D74783" w:rsidRPr="00EF1E43" w:rsidRDefault="00D74783" w:rsidP="005E3722">
      <w:pPr>
        <w:pStyle w:val="Heading2"/>
        <w:spacing w:before="0" w:after="160" w:line="360" w:lineRule="auto"/>
        <w:rPr>
          <w:sz w:val="24"/>
          <w:szCs w:val="24"/>
        </w:rPr>
      </w:pPr>
      <w:bookmarkStart w:id="10" w:name="_Toc412714404"/>
      <w:bookmarkStart w:id="11" w:name="_Toc135322524"/>
      <w:r w:rsidRPr="00EF1E43">
        <w:rPr>
          <w:sz w:val="24"/>
          <w:szCs w:val="24"/>
        </w:rPr>
        <w:t>INTRODUCTION</w:t>
      </w:r>
      <w:bookmarkEnd w:id="10"/>
      <w:bookmarkEnd w:id="11"/>
    </w:p>
    <w:p w14:paraId="1EC0B0ED" w14:textId="5D31D429" w:rsidR="009548D5" w:rsidRDefault="009548D5" w:rsidP="005E3722">
      <w:pPr>
        <w:keepNext/>
        <w:keepLines/>
        <w:numPr>
          <w:ilvl w:val="0"/>
          <w:numId w:val="75"/>
        </w:numPr>
        <w:spacing w:after="160" w:line="360" w:lineRule="auto"/>
        <w:rPr>
          <w:sz w:val="24"/>
        </w:rPr>
      </w:pPr>
      <w:bookmarkStart w:id="12" w:name="_Ref378759465"/>
      <w:r>
        <w:rPr>
          <w:sz w:val="24"/>
        </w:rPr>
        <w:t xml:space="preserve">In relation </w:t>
      </w:r>
      <w:r w:rsidR="003373AD">
        <w:rPr>
          <w:sz w:val="24"/>
        </w:rPr>
        <w:t>to</w:t>
      </w:r>
      <w:r>
        <w:rPr>
          <w:sz w:val="24"/>
        </w:rPr>
        <w:t xml:space="preserve"> the </w:t>
      </w:r>
      <w:r w:rsidRPr="009548D5">
        <w:rPr>
          <w:sz w:val="24"/>
        </w:rPr>
        <w:t>Repatriation Medical Authority (the RMA)</w:t>
      </w:r>
      <w:r>
        <w:rPr>
          <w:sz w:val="24"/>
        </w:rPr>
        <w:t xml:space="preserve"> </w:t>
      </w:r>
      <w:r w:rsidR="0043078A">
        <w:rPr>
          <w:sz w:val="24"/>
        </w:rPr>
        <w:t xml:space="preserve">Statements of Principles for </w:t>
      </w:r>
      <w:r w:rsidR="001D0093">
        <w:rPr>
          <w:sz w:val="24"/>
        </w:rPr>
        <w:t>Nos.</w:t>
      </w:r>
      <w:r w:rsidR="0043078A" w:rsidRPr="0043078A">
        <w:rPr>
          <w:sz w:val="24"/>
        </w:rPr>
        <w:t xml:space="preserve"> 96 and 97 concerning malignant neoplasm of the breast (as amended)</w:t>
      </w:r>
      <w:r w:rsidR="00A82703">
        <w:rPr>
          <w:sz w:val="24"/>
        </w:rPr>
        <w:t>,</w:t>
      </w:r>
      <w:r w:rsidR="0043078A" w:rsidRPr="0043078A">
        <w:rPr>
          <w:sz w:val="24"/>
        </w:rPr>
        <w:t xml:space="preserve"> made under subsection 196B of the </w:t>
      </w:r>
      <w:r w:rsidR="0043078A" w:rsidRPr="00EE4C9A">
        <w:rPr>
          <w:i/>
          <w:sz w:val="24"/>
        </w:rPr>
        <w:t>Veterans’ Entitlements Act 1986</w:t>
      </w:r>
      <w:r w:rsidR="0043078A" w:rsidRPr="0043078A">
        <w:rPr>
          <w:sz w:val="24"/>
        </w:rPr>
        <w:t xml:space="preserve"> (the </w:t>
      </w:r>
      <w:r w:rsidR="00EA0AAF">
        <w:rPr>
          <w:sz w:val="24"/>
        </w:rPr>
        <w:t>VEA</w:t>
      </w:r>
      <w:r w:rsidR="0043078A" w:rsidRPr="0043078A">
        <w:rPr>
          <w:sz w:val="24"/>
        </w:rPr>
        <w:t>)</w:t>
      </w:r>
      <w:r w:rsidR="00A82703">
        <w:rPr>
          <w:sz w:val="24"/>
        </w:rPr>
        <w:t xml:space="preserve">, </w:t>
      </w:r>
      <w:r w:rsidR="00BE0025">
        <w:rPr>
          <w:sz w:val="24"/>
        </w:rPr>
        <w:t xml:space="preserve">this </w:t>
      </w:r>
      <w:r w:rsidR="0066505D">
        <w:rPr>
          <w:sz w:val="24"/>
        </w:rPr>
        <w:t xml:space="preserve">document outlines the </w:t>
      </w:r>
      <w:r w:rsidR="006A794E" w:rsidRPr="18E7C7AE">
        <w:rPr>
          <w:sz w:val="24"/>
        </w:rPr>
        <w:t>R</w:t>
      </w:r>
      <w:r w:rsidR="0066505D" w:rsidRPr="18E7C7AE">
        <w:rPr>
          <w:sz w:val="24"/>
        </w:rPr>
        <w:t>easons</w:t>
      </w:r>
      <w:r w:rsidR="0066505D">
        <w:rPr>
          <w:sz w:val="24"/>
        </w:rPr>
        <w:t xml:space="preserve"> for</w:t>
      </w:r>
      <w:r w:rsidR="00912E33">
        <w:rPr>
          <w:sz w:val="24"/>
        </w:rPr>
        <w:t xml:space="preserve"> </w:t>
      </w:r>
      <w:r w:rsidR="006A794E" w:rsidRPr="18E7C7AE">
        <w:rPr>
          <w:sz w:val="24"/>
        </w:rPr>
        <w:t>D</w:t>
      </w:r>
      <w:r w:rsidR="00912E33" w:rsidRPr="18E7C7AE">
        <w:rPr>
          <w:sz w:val="24"/>
        </w:rPr>
        <w:t>ecisions</w:t>
      </w:r>
      <w:r w:rsidR="00FA2868">
        <w:rPr>
          <w:sz w:val="24"/>
        </w:rPr>
        <w:t xml:space="preserve"> (the </w:t>
      </w:r>
      <w:r w:rsidR="006A794E" w:rsidRPr="18E7C7AE">
        <w:rPr>
          <w:sz w:val="24"/>
        </w:rPr>
        <w:t>R</w:t>
      </w:r>
      <w:r w:rsidR="00FA2868" w:rsidRPr="18E7C7AE">
        <w:rPr>
          <w:sz w:val="24"/>
        </w:rPr>
        <w:t>easons</w:t>
      </w:r>
      <w:r w:rsidR="00FA2868">
        <w:rPr>
          <w:sz w:val="24"/>
        </w:rPr>
        <w:t>)</w:t>
      </w:r>
      <w:r w:rsidR="00B97F3E">
        <w:rPr>
          <w:sz w:val="24"/>
        </w:rPr>
        <w:t xml:space="preserve"> for</w:t>
      </w:r>
      <w:r w:rsidR="0066505D">
        <w:rPr>
          <w:sz w:val="24"/>
        </w:rPr>
        <w:t xml:space="preserve"> </w:t>
      </w:r>
      <w:r w:rsidR="004F2568">
        <w:rPr>
          <w:sz w:val="24"/>
        </w:rPr>
        <w:t xml:space="preserve">the declaration </w:t>
      </w:r>
      <w:r w:rsidR="00DB3DD5">
        <w:rPr>
          <w:sz w:val="24"/>
        </w:rPr>
        <w:t xml:space="preserve">and </w:t>
      </w:r>
      <w:r w:rsidR="005867A1">
        <w:rPr>
          <w:sz w:val="24"/>
        </w:rPr>
        <w:t xml:space="preserve">recommendation </w:t>
      </w:r>
      <w:r w:rsidR="00496E95">
        <w:rPr>
          <w:sz w:val="24"/>
        </w:rPr>
        <w:t xml:space="preserve">made by the </w:t>
      </w:r>
      <w:r w:rsidR="00DB7937" w:rsidRPr="00DB7937">
        <w:rPr>
          <w:sz w:val="24"/>
        </w:rPr>
        <w:t>Specialist Medical Review Council (SMRC)</w:t>
      </w:r>
      <w:r w:rsidR="00B77266">
        <w:rPr>
          <w:sz w:val="24"/>
        </w:rPr>
        <w:t xml:space="preserve"> for these Statements of Principles </w:t>
      </w:r>
      <w:r w:rsidR="004A5830">
        <w:rPr>
          <w:sz w:val="24"/>
        </w:rPr>
        <w:t>to be amended</w:t>
      </w:r>
      <w:r w:rsidR="000F1C1C">
        <w:rPr>
          <w:sz w:val="24"/>
        </w:rPr>
        <w:t xml:space="preserve">. </w:t>
      </w:r>
      <w:r w:rsidR="00F3145C">
        <w:rPr>
          <w:sz w:val="24"/>
        </w:rPr>
        <w:t xml:space="preserve">This section of the </w:t>
      </w:r>
      <w:r w:rsidR="001A30CD" w:rsidRPr="18E7C7AE">
        <w:rPr>
          <w:sz w:val="24"/>
        </w:rPr>
        <w:t>R</w:t>
      </w:r>
      <w:r w:rsidR="00430F8A" w:rsidRPr="18E7C7AE">
        <w:rPr>
          <w:sz w:val="24"/>
        </w:rPr>
        <w:t>easons</w:t>
      </w:r>
      <w:r w:rsidR="00F3145C" w:rsidDel="001A30CD">
        <w:rPr>
          <w:sz w:val="24"/>
        </w:rPr>
        <w:t xml:space="preserve"> </w:t>
      </w:r>
      <w:r w:rsidR="00F3145C">
        <w:rPr>
          <w:sz w:val="24"/>
        </w:rPr>
        <w:t xml:space="preserve">will introduce </w:t>
      </w:r>
      <w:r w:rsidR="00FF0BCD">
        <w:rPr>
          <w:sz w:val="24"/>
        </w:rPr>
        <w:t xml:space="preserve">the </w:t>
      </w:r>
      <w:r w:rsidR="00AB7F89">
        <w:rPr>
          <w:sz w:val="24"/>
        </w:rPr>
        <w:t xml:space="preserve">role of the SMRC, the </w:t>
      </w:r>
      <w:r w:rsidR="00281A6C">
        <w:rPr>
          <w:sz w:val="24"/>
        </w:rPr>
        <w:t xml:space="preserve">events that </w:t>
      </w:r>
      <w:r w:rsidR="00281A6C" w:rsidRPr="18E7C7AE">
        <w:rPr>
          <w:sz w:val="24"/>
        </w:rPr>
        <w:t>led</w:t>
      </w:r>
      <w:r w:rsidR="00281A6C">
        <w:rPr>
          <w:sz w:val="24"/>
        </w:rPr>
        <w:t xml:space="preserve"> to </w:t>
      </w:r>
      <w:r w:rsidR="008338D2">
        <w:rPr>
          <w:sz w:val="24"/>
        </w:rPr>
        <w:t xml:space="preserve">a review of </w:t>
      </w:r>
      <w:r w:rsidR="00DA22B6">
        <w:rPr>
          <w:sz w:val="24"/>
        </w:rPr>
        <w:t>these Statements of Principles by the SMRC</w:t>
      </w:r>
      <w:r w:rsidR="00C07056">
        <w:rPr>
          <w:sz w:val="24"/>
        </w:rPr>
        <w:t>, and the</w:t>
      </w:r>
      <w:r w:rsidR="009A6B16">
        <w:rPr>
          <w:sz w:val="24"/>
        </w:rPr>
        <w:t xml:space="preserve"> types</w:t>
      </w:r>
      <w:r w:rsidR="00C07056">
        <w:rPr>
          <w:sz w:val="24"/>
        </w:rPr>
        <w:t xml:space="preserve"> </w:t>
      </w:r>
      <w:r w:rsidR="009A6B16">
        <w:rPr>
          <w:sz w:val="24"/>
        </w:rPr>
        <w:t xml:space="preserve">of </w:t>
      </w:r>
      <w:r w:rsidR="00BE498A">
        <w:rPr>
          <w:sz w:val="24"/>
        </w:rPr>
        <w:t>information</w:t>
      </w:r>
      <w:r w:rsidR="002428AD">
        <w:rPr>
          <w:sz w:val="24"/>
        </w:rPr>
        <w:t xml:space="preserve"> and how they were considered</w:t>
      </w:r>
      <w:r w:rsidR="00BE498A" w:rsidDel="00377B44">
        <w:rPr>
          <w:sz w:val="24"/>
        </w:rPr>
        <w:t xml:space="preserve"> </w:t>
      </w:r>
      <w:r w:rsidR="00D47B5C">
        <w:rPr>
          <w:sz w:val="24"/>
        </w:rPr>
        <w:t xml:space="preserve">in this review. </w:t>
      </w:r>
      <w:r w:rsidR="00F93BEF">
        <w:rPr>
          <w:sz w:val="24"/>
        </w:rPr>
        <w:t xml:space="preserve"> </w:t>
      </w:r>
      <w:r w:rsidR="00177D67">
        <w:rPr>
          <w:sz w:val="24"/>
        </w:rPr>
        <w:t xml:space="preserve"> </w:t>
      </w:r>
      <w:r w:rsidR="00B77266">
        <w:rPr>
          <w:sz w:val="24"/>
        </w:rPr>
        <w:t xml:space="preserve"> </w:t>
      </w:r>
    </w:p>
    <w:p w14:paraId="2C33B9BF" w14:textId="10CBE801" w:rsidR="00D74783" w:rsidRPr="00EF1E43" w:rsidRDefault="75A1E9C9" w:rsidP="005E3722">
      <w:pPr>
        <w:keepNext/>
        <w:keepLines/>
        <w:numPr>
          <w:ilvl w:val="0"/>
          <w:numId w:val="75"/>
        </w:numPr>
        <w:spacing w:after="160" w:line="360" w:lineRule="auto"/>
        <w:rPr>
          <w:sz w:val="24"/>
        </w:rPr>
      </w:pPr>
      <w:r w:rsidRPr="12777ED4">
        <w:rPr>
          <w:sz w:val="24"/>
        </w:rPr>
        <w:t>The Specialist Medical Review Council (</w:t>
      </w:r>
      <w:r w:rsidR="3FCF0234" w:rsidRPr="12777ED4">
        <w:rPr>
          <w:sz w:val="24"/>
        </w:rPr>
        <w:t>SMRC</w:t>
      </w:r>
      <w:r w:rsidRPr="12777ED4">
        <w:rPr>
          <w:sz w:val="24"/>
        </w:rPr>
        <w:t xml:space="preserve">) is an independent statutory body established by the </w:t>
      </w:r>
      <w:r w:rsidR="5E3C82EE" w:rsidRPr="18E7C7AE">
        <w:rPr>
          <w:sz w:val="24"/>
        </w:rPr>
        <w:t>VEA</w:t>
      </w:r>
      <w:r w:rsidRPr="18E7C7AE">
        <w:rPr>
          <w:sz w:val="24"/>
        </w:rPr>
        <w:t>.</w:t>
      </w:r>
      <w:r w:rsidRPr="12777ED4">
        <w:rPr>
          <w:sz w:val="24"/>
        </w:rPr>
        <w:t xml:space="preserve"> In general terms, upon receipt of a valid application</w:t>
      </w:r>
      <w:r w:rsidR="00E323B2">
        <w:rPr>
          <w:sz w:val="24"/>
        </w:rPr>
        <w:t>,</w:t>
      </w:r>
      <w:r w:rsidRPr="12777ED4">
        <w:rPr>
          <w:sz w:val="24"/>
        </w:rPr>
        <w:t xml:space="preserve"> </w:t>
      </w:r>
      <w:r w:rsidR="04F40D19" w:rsidRPr="12777ED4">
        <w:rPr>
          <w:sz w:val="24"/>
        </w:rPr>
        <w:t>a Review Council (the Council) is formed under s</w:t>
      </w:r>
      <w:r w:rsidR="008610B9">
        <w:rPr>
          <w:sz w:val="24"/>
        </w:rPr>
        <w:t xml:space="preserve">ection </w:t>
      </w:r>
      <w:r w:rsidR="04F40D19" w:rsidRPr="12777ED4">
        <w:rPr>
          <w:sz w:val="24"/>
        </w:rPr>
        <w:t xml:space="preserve">196ZK of the </w:t>
      </w:r>
      <w:r w:rsidR="35A57D15" w:rsidRPr="12777ED4">
        <w:rPr>
          <w:sz w:val="24"/>
        </w:rPr>
        <w:t>V</w:t>
      </w:r>
      <w:r w:rsidR="04F40D19" w:rsidRPr="12777ED4">
        <w:rPr>
          <w:sz w:val="24"/>
        </w:rPr>
        <w:t xml:space="preserve">EA </w:t>
      </w:r>
      <w:r w:rsidRPr="12777ED4">
        <w:rPr>
          <w:sz w:val="24"/>
        </w:rPr>
        <w:t>to review as relevant:</w:t>
      </w:r>
      <w:bookmarkEnd w:id="12"/>
    </w:p>
    <w:p w14:paraId="5769AEE6" w14:textId="76418598" w:rsidR="00D74783" w:rsidRPr="00EF1E43" w:rsidRDefault="00F00955" w:rsidP="005E3722">
      <w:pPr>
        <w:keepNext/>
        <w:keepLines/>
        <w:numPr>
          <w:ilvl w:val="0"/>
          <w:numId w:val="33"/>
        </w:numPr>
        <w:spacing w:after="160" w:line="360" w:lineRule="auto"/>
        <w:rPr>
          <w:sz w:val="24"/>
        </w:rPr>
      </w:pPr>
      <w:r>
        <w:rPr>
          <w:sz w:val="24"/>
        </w:rPr>
        <w:t xml:space="preserve">a decision of the RMA regarding </w:t>
      </w:r>
      <w:r w:rsidR="75A1E9C9" w:rsidRPr="12777ED4">
        <w:rPr>
          <w:sz w:val="24"/>
        </w:rPr>
        <w:t xml:space="preserve">the contents of </w:t>
      </w:r>
      <w:bookmarkStart w:id="13" w:name="_Hlk131169349"/>
      <w:r w:rsidR="75A1E9C9" w:rsidRPr="12777ED4">
        <w:rPr>
          <w:sz w:val="24"/>
        </w:rPr>
        <w:t xml:space="preserve">Statements of Principles </w:t>
      </w:r>
      <w:bookmarkEnd w:id="13"/>
      <w:r w:rsidR="75A1E9C9" w:rsidRPr="12777ED4">
        <w:rPr>
          <w:sz w:val="24"/>
        </w:rPr>
        <w:t>in respect of a particular kind of injury, disease or death; or</w:t>
      </w:r>
    </w:p>
    <w:p w14:paraId="0C679795" w14:textId="77777777" w:rsidR="00A35FA8" w:rsidRDefault="75A1E9C9" w:rsidP="005E3722">
      <w:pPr>
        <w:keepNext/>
        <w:keepLines/>
        <w:numPr>
          <w:ilvl w:val="0"/>
          <w:numId w:val="33"/>
        </w:numPr>
        <w:spacing w:after="160" w:line="360" w:lineRule="auto"/>
        <w:rPr>
          <w:sz w:val="24"/>
        </w:rPr>
      </w:pPr>
      <w:r w:rsidRPr="12777ED4">
        <w:rPr>
          <w:sz w:val="24"/>
        </w:rPr>
        <w:t xml:space="preserve">a decision of </w:t>
      </w:r>
      <w:r w:rsidR="00F00955">
        <w:rPr>
          <w:sz w:val="24"/>
        </w:rPr>
        <w:t>t</w:t>
      </w:r>
      <w:r w:rsidR="6532F41F" w:rsidRPr="12777ED4">
        <w:rPr>
          <w:sz w:val="24"/>
        </w:rPr>
        <w:t xml:space="preserve">he </w:t>
      </w:r>
      <w:r w:rsidRPr="12777ED4">
        <w:rPr>
          <w:sz w:val="24"/>
        </w:rPr>
        <w:t>RMA not to determine, not to amend,</w:t>
      </w:r>
      <w:r w:rsidR="004C4451" w:rsidRPr="004C4451">
        <w:t xml:space="preserve"> </w:t>
      </w:r>
      <w:r w:rsidR="004C4451" w:rsidRPr="004C4451">
        <w:rPr>
          <w:sz w:val="24"/>
        </w:rPr>
        <w:t xml:space="preserve">Statements of Principles </w:t>
      </w:r>
      <w:r w:rsidRPr="12777ED4">
        <w:rPr>
          <w:sz w:val="24"/>
        </w:rPr>
        <w:t>in respect of a particular kind of injury, disease or death.</w:t>
      </w:r>
    </w:p>
    <w:p w14:paraId="3038C2AD" w14:textId="5BA4FE63" w:rsidR="00494627" w:rsidRPr="00494627" w:rsidRDefault="529615DC" w:rsidP="005E3722">
      <w:pPr>
        <w:pStyle w:val="ListParagraph"/>
        <w:keepNext/>
        <w:keepLines/>
        <w:numPr>
          <w:ilvl w:val="0"/>
          <w:numId w:val="75"/>
        </w:numPr>
        <w:shd w:val="clear" w:color="auto" w:fill="FFFFFF" w:themeFill="background1"/>
        <w:spacing w:after="160" w:line="360" w:lineRule="auto"/>
        <w:rPr>
          <w:sz w:val="24"/>
        </w:rPr>
      </w:pPr>
      <w:r w:rsidRPr="424207AC">
        <w:rPr>
          <w:sz w:val="24"/>
        </w:rPr>
        <w:t xml:space="preserve">On 29 November 2020, </w:t>
      </w:r>
      <w:r w:rsidR="18ADA229" w:rsidRPr="424207AC">
        <w:rPr>
          <w:sz w:val="24"/>
        </w:rPr>
        <w:t>t</w:t>
      </w:r>
      <w:r w:rsidRPr="424207AC">
        <w:rPr>
          <w:sz w:val="24"/>
        </w:rPr>
        <w:t>he RMA received a</w:t>
      </w:r>
      <w:r w:rsidR="00F364E0">
        <w:rPr>
          <w:sz w:val="24"/>
        </w:rPr>
        <w:t>n application</w:t>
      </w:r>
      <w:r w:rsidRPr="424207AC">
        <w:rPr>
          <w:sz w:val="24"/>
        </w:rPr>
        <w:t xml:space="preserve"> </w:t>
      </w:r>
      <w:r w:rsidR="6A26D742" w:rsidRPr="424207AC">
        <w:rPr>
          <w:sz w:val="24"/>
        </w:rPr>
        <w:t>to investigate</w:t>
      </w:r>
      <w:r w:rsidRPr="424207AC">
        <w:rPr>
          <w:sz w:val="24"/>
        </w:rPr>
        <w:t xml:space="preserve"> the contents of </w:t>
      </w:r>
      <w:r w:rsidR="004E75AA" w:rsidRPr="424207AC">
        <w:rPr>
          <w:sz w:val="24"/>
        </w:rPr>
        <w:t>Statements of Principles</w:t>
      </w:r>
      <w:r w:rsidRPr="424207AC">
        <w:rPr>
          <w:sz w:val="24"/>
        </w:rPr>
        <w:t xml:space="preserve"> </w:t>
      </w:r>
      <w:r w:rsidR="002C6D01" w:rsidRPr="002C6D01">
        <w:rPr>
          <w:sz w:val="24"/>
        </w:rPr>
        <w:t xml:space="preserve">in respect of taking combined hormonal contraceptives as a factor for malignant neoplasm of the </w:t>
      </w:r>
      <w:r w:rsidR="00DD291D" w:rsidRPr="002C6D01">
        <w:rPr>
          <w:sz w:val="24"/>
        </w:rPr>
        <w:t>breast</w:t>
      </w:r>
      <w:r w:rsidR="00DD291D" w:rsidRPr="002C6D01" w:rsidDel="002C6D01">
        <w:rPr>
          <w:sz w:val="24"/>
        </w:rPr>
        <w:t xml:space="preserve"> </w:t>
      </w:r>
      <w:r w:rsidR="00DD291D" w:rsidRPr="424207AC">
        <w:rPr>
          <w:sz w:val="24"/>
        </w:rPr>
        <w:t>(</w:t>
      </w:r>
      <w:r w:rsidRPr="424207AC">
        <w:rPr>
          <w:sz w:val="24"/>
        </w:rPr>
        <w:t>Instrument</w:t>
      </w:r>
      <w:r w:rsidR="00131412">
        <w:rPr>
          <w:sz w:val="24"/>
        </w:rPr>
        <w:t>s</w:t>
      </w:r>
      <w:r w:rsidRPr="424207AC">
        <w:rPr>
          <w:sz w:val="24"/>
        </w:rPr>
        <w:t xml:space="preserve"> </w:t>
      </w:r>
      <w:r w:rsidR="001D0093">
        <w:rPr>
          <w:sz w:val="24"/>
        </w:rPr>
        <w:t>Nos.</w:t>
      </w:r>
      <w:r w:rsidRPr="424207AC">
        <w:rPr>
          <w:sz w:val="24"/>
        </w:rPr>
        <w:t xml:space="preserve"> 96 and 97 of 2014, as amended). </w:t>
      </w:r>
      <w:r w:rsidR="6C3D5D7C" w:rsidRPr="18E7C7AE">
        <w:rPr>
          <w:sz w:val="24"/>
        </w:rPr>
        <w:t xml:space="preserve">The </w:t>
      </w:r>
      <w:r w:rsidR="0053422F" w:rsidRPr="18E7C7AE">
        <w:rPr>
          <w:sz w:val="24"/>
        </w:rPr>
        <w:t>A</w:t>
      </w:r>
      <w:r w:rsidR="6C3D5D7C" w:rsidRPr="18E7C7AE">
        <w:rPr>
          <w:sz w:val="24"/>
        </w:rPr>
        <w:t>pplicant</w:t>
      </w:r>
      <w:r w:rsidR="6C3D5D7C" w:rsidRPr="424207AC">
        <w:rPr>
          <w:sz w:val="24"/>
        </w:rPr>
        <w:t xml:space="preserve"> was a person eligible to make a claim for compensation under section 319 of the </w:t>
      </w:r>
      <w:r w:rsidR="4DBAFC79" w:rsidRPr="424207AC">
        <w:rPr>
          <w:i/>
          <w:iCs/>
          <w:sz w:val="24"/>
        </w:rPr>
        <w:t>Military Rehabilitation and Compensation Act 2004 (</w:t>
      </w:r>
      <w:r w:rsidR="6C3D5D7C" w:rsidRPr="424207AC">
        <w:rPr>
          <w:sz w:val="24"/>
        </w:rPr>
        <w:t>MRCA</w:t>
      </w:r>
      <w:r w:rsidR="1E8B4093" w:rsidRPr="424207AC">
        <w:rPr>
          <w:sz w:val="24"/>
        </w:rPr>
        <w:t>)</w:t>
      </w:r>
      <w:r w:rsidR="007E2339" w:rsidRPr="424207AC">
        <w:rPr>
          <w:sz w:val="24"/>
        </w:rPr>
        <w:t>.</w:t>
      </w:r>
    </w:p>
    <w:p w14:paraId="0C913274" w14:textId="7F45DD07" w:rsidR="00494627" w:rsidRPr="00494627" w:rsidRDefault="2D78930F" w:rsidP="005E3722">
      <w:pPr>
        <w:pStyle w:val="ListParagraph"/>
        <w:keepNext/>
        <w:keepLines/>
        <w:numPr>
          <w:ilvl w:val="0"/>
          <w:numId w:val="75"/>
        </w:numPr>
        <w:spacing w:after="160" w:line="360" w:lineRule="auto"/>
        <w:rPr>
          <w:sz w:val="24"/>
        </w:rPr>
      </w:pPr>
      <w:r w:rsidRPr="424207AC">
        <w:rPr>
          <w:sz w:val="24"/>
        </w:rPr>
        <w:t xml:space="preserve">On 16 February 2021, the RMA decided to conduct </w:t>
      </w:r>
      <w:r w:rsidR="3493C65F" w:rsidRPr="424207AC">
        <w:rPr>
          <w:sz w:val="24"/>
        </w:rPr>
        <w:t>the</w:t>
      </w:r>
      <w:r w:rsidRPr="424207AC">
        <w:rPr>
          <w:sz w:val="24"/>
        </w:rPr>
        <w:t xml:space="preserve"> review </w:t>
      </w:r>
      <w:r w:rsidR="59532BE8" w:rsidRPr="424207AC">
        <w:rPr>
          <w:sz w:val="24"/>
        </w:rPr>
        <w:t xml:space="preserve">to determine whether </w:t>
      </w:r>
      <w:r w:rsidR="004C446C" w:rsidRPr="424207AC">
        <w:rPr>
          <w:sz w:val="24"/>
        </w:rPr>
        <w:t xml:space="preserve">there was sufficient </w:t>
      </w:r>
      <w:r w:rsidR="75EEE12D" w:rsidRPr="424207AC">
        <w:rPr>
          <w:sz w:val="24"/>
        </w:rPr>
        <w:t>sound</w:t>
      </w:r>
      <w:r w:rsidR="0010718F">
        <w:rPr>
          <w:sz w:val="24"/>
        </w:rPr>
        <w:t xml:space="preserve"> </w:t>
      </w:r>
      <w:r w:rsidR="75EEE12D" w:rsidRPr="424207AC">
        <w:rPr>
          <w:sz w:val="24"/>
        </w:rPr>
        <w:t>medical</w:t>
      </w:r>
      <w:r w:rsidR="0010718F">
        <w:rPr>
          <w:sz w:val="24"/>
        </w:rPr>
        <w:t>-</w:t>
      </w:r>
      <w:r w:rsidR="75EEE12D" w:rsidRPr="424207AC">
        <w:rPr>
          <w:sz w:val="24"/>
        </w:rPr>
        <w:t xml:space="preserve">scientific evidence </w:t>
      </w:r>
      <w:r w:rsidR="004C446C" w:rsidRPr="424207AC">
        <w:rPr>
          <w:sz w:val="24"/>
        </w:rPr>
        <w:t xml:space="preserve">to justify an amendment to </w:t>
      </w:r>
      <w:r w:rsidR="500894A7" w:rsidRPr="424207AC">
        <w:rPr>
          <w:sz w:val="24"/>
        </w:rPr>
        <w:t xml:space="preserve">these </w:t>
      </w:r>
      <w:r w:rsidR="004E75AA" w:rsidRPr="424207AC">
        <w:rPr>
          <w:sz w:val="24"/>
        </w:rPr>
        <w:t>Statements of Principles</w:t>
      </w:r>
      <w:r w:rsidR="500894A7" w:rsidRPr="424207AC">
        <w:rPr>
          <w:sz w:val="24"/>
        </w:rPr>
        <w:t xml:space="preserve"> in accordance with the </w:t>
      </w:r>
      <w:r w:rsidR="0053422F" w:rsidRPr="18E7C7AE">
        <w:rPr>
          <w:sz w:val="24"/>
        </w:rPr>
        <w:t>A</w:t>
      </w:r>
      <w:r w:rsidR="500894A7" w:rsidRPr="18E7C7AE">
        <w:rPr>
          <w:sz w:val="24"/>
        </w:rPr>
        <w:t>pplicant's</w:t>
      </w:r>
      <w:r w:rsidR="500894A7" w:rsidRPr="424207AC">
        <w:rPr>
          <w:sz w:val="24"/>
        </w:rPr>
        <w:t xml:space="preserve"> request.</w:t>
      </w:r>
      <w:r w:rsidRPr="424207AC">
        <w:rPr>
          <w:sz w:val="24"/>
        </w:rPr>
        <w:t xml:space="preserve"> </w:t>
      </w:r>
    </w:p>
    <w:p w14:paraId="39494A2F" w14:textId="4677E6EA" w:rsidR="004C446C" w:rsidRDefault="19A1B1E7" w:rsidP="005E3722">
      <w:pPr>
        <w:pStyle w:val="ListParagraph"/>
        <w:keepNext/>
        <w:keepLines/>
        <w:numPr>
          <w:ilvl w:val="0"/>
          <w:numId w:val="75"/>
        </w:numPr>
        <w:spacing w:after="160" w:line="360" w:lineRule="auto"/>
        <w:ind w:left="714"/>
        <w:rPr>
          <w:sz w:val="24"/>
        </w:rPr>
      </w:pPr>
      <w:r w:rsidRPr="424207AC">
        <w:rPr>
          <w:sz w:val="24"/>
        </w:rPr>
        <w:t xml:space="preserve">On 7 April 2021, the RMA </w:t>
      </w:r>
      <w:r w:rsidR="3AD37170" w:rsidRPr="424207AC">
        <w:rPr>
          <w:sz w:val="24"/>
        </w:rPr>
        <w:t>decided</w:t>
      </w:r>
      <w:r w:rsidRPr="424207AC">
        <w:rPr>
          <w:sz w:val="24"/>
        </w:rPr>
        <w:t xml:space="preserve"> that the new </w:t>
      </w:r>
      <w:r w:rsidR="001503E1" w:rsidRPr="424207AC">
        <w:rPr>
          <w:sz w:val="24"/>
        </w:rPr>
        <w:t>sound medical-scientific evidence</w:t>
      </w:r>
      <w:r w:rsidR="00DA6F0E">
        <w:rPr>
          <w:sz w:val="24"/>
        </w:rPr>
        <w:t xml:space="preserve"> provided by the Applicant</w:t>
      </w:r>
      <w:r w:rsidRPr="424207AC">
        <w:rPr>
          <w:sz w:val="24"/>
        </w:rPr>
        <w:t xml:space="preserve">, together with the </w:t>
      </w:r>
      <w:r w:rsidR="001503E1" w:rsidRPr="424207AC">
        <w:rPr>
          <w:sz w:val="24"/>
        </w:rPr>
        <w:t xml:space="preserve">sound medical-scientific evidence </w:t>
      </w:r>
      <w:r w:rsidRPr="424207AC">
        <w:rPr>
          <w:sz w:val="24"/>
        </w:rPr>
        <w:t xml:space="preserve">it had </w:t>
      </w:r>
      <w:r w:rsidR="7EC26826" w:rsidRPr="424207AC">
        <w:rPr>
          <w:sz w:val="24"/>
        </w:rPr>
        <w:t>previously</w:t>
      </w:r>
      <w:r w:rsidRPr="424207AC">
        <w:rPr>
          <w:sz w:val="24"/>
        </w:rPr>
        <w:t xml:space="preserve"> considered, was not </w:t>
      </w:r>
      <w:r w:rsidR="671B7548" w:rsidRPr="424207AC">
        <w:rPr>
          <w:sz w:val="24"/>
        </w:rPr>
        <w:t>sufficient</w:t>
      </w:r>
      <w:r w:rsidRPr="424207AC">
        <w:rPr>
          <w:sz w:val="24"/>
        </w:rPr>
        <w:t xml:space="preserve"> to justify the </w:t>
      </w:r>
      <w:r w:rsidR="05D71E42" w:rsidRPr="424207AC">
        <w:rPr>
          <w:sz w:val="24"/>
        </w:rPr>
        <w:t>amendments</w:t>
      </w:r>
      <w:r w:rsidRPr="424207AC">
        <w:rPr>
          <w:sz w:val="24"/>
        </w:rPr>
        <w:t xml:space="preserve"> </w:t>
      </w:r>
      <w:r w:rsidR="2EF42042" w:rsidRPr="424207AC">
        <w:rPr>
          <w:sz w:val="24"/>
        </w:rPr>
        <w:t>sought</w:t>
      </w:r>
      <w:r w:rsidR="74EC7FE0" w:rsidRPr="7581257F">
        <w:rPr>
          <w:sz w:val="24"/>
        </w:rPr>
        <w:t xml:space="preserve"> by the Applicant</w:t>
      </w:r>
      <w:r w:rsidR="2EF42042" w:rsidRPr="44DE5D7A">
        <w:rPr>
          <w:sz w:val="24"/>
        </w:rPr>
        <w:t>.</w:t>
      </w:r>
      <w:r w:rsidR="24692249" w:rsidRPr="424207AC">
        <w:rPr>
          <w:sz w:val="24"/>
        </w:rPr>
        <w:t xml:space="preserve"> </w:t>
      </w:r>
      <w:r w:rsidR="4BFD9C72" w:rsidRPr="424207AC">
        <w:rPr>
          <w:sz w:val="24"/>
        </w:rPr>
        <w:t xml:space="preserve">When the RMA informed the </w:t>
      </w:r>
      <w:r w:rsidR="003D4792" w:rsidRPr="1F67226B">
        <w:rPr>
          <w:sz w:val="24"/>
        </w:rPr>
        <w:t>A</w:t>
      </w:r>
      <w:r w:rsidR="4BFD9C72" w:rsidRPr="1F67226B">
        <w:rPr>
          <w:sz w:val="24"/>
        </w:rPr>
        <w:t>pplicant</w:t>
      </w:r>
      <w:r w:rsidR="4BFD9C72" w:rsidRPr="424207AC">
        <w:rPr>
          <w:sz w:val="24"/>
        </w:rPr>
        <w:t xml:space="preserve"> of the decision, the </w:t>
      </w:r>
      <w:r w:rsidR="35C0EB43" w:rsidRPr="424207AC">
        <w:rPr>
          <w:sz w:val="24"/>
        </w:rPr>
        <w:t xml:space="preserve">RMA did not </w:t>
      </w:r>
      <w:r w:rsidR="2FDE8701" w:rsidRPr="424207AC">
        <w:rPr>
          <w:sz w:val="24"/>
        </w:rPr>
        <w:t>inform</w:t>
      </w:r>
      <w:r w:rsidR="35C0EB43" w:rsidRPr="424207AC">
        <w:rPr>
          <w:sz w:val="24"/>
        </w:rPr>
        <w:t xml:space="preserve"> the </w:t>
      </w:r>
      <w:r w:rsidR="0053422F" w:rsidRPr="1F67226B">
        <w:rPr>
          <w:sz w:val="24"/>
        </w:rPr>
        <w:t>A</w:t>
      </w:r>
      <w:r w:rsidR="4BFD9C72" w:rsidRPr="1F67226B">
        <w:rPr>
          <w:sz w:val="24"/>
        </w:rPr>
        <w:t>pplicant</w:t>
      </w:r>
      <w:r w:rsidR="4BFD9C72" w:rsidRPr="424207AC">
        <w:rPr>
          <w:sz w:val="24"/>
        </w:rPr>
        <w:t xml:space="preserve"> </w:t>
      </w:r>
      <w:r w:rsidR="705B8AA0" w:rsidRPr="424207AC">
        <w:rPr>
          <w:sz w:val="24"/>
        </w:rPr>
        <w:t xml:space="preserve">of the right to have the decision reviewed </w:t>
      </w:r>
      <w:r w:rsidR="1ACFF92D" w:rsidRPr="424207AC">
        <w:rPr>
          <w:sz w:val="24"/>
        </w:rPr>
        <w:t xml:space="preserve">by the SMRC </w:t>
      </w:r>
      <w:r w:rsidR="51DF5DE9" w:rsidRPr="424207AC">
        <w:rPr>
          <w:sz w:val="24"/>
        </w:rPr>
        <w:t xml:space="preserve">(including the relevant time limit) </w:t>
      </w:r>
      <w:r w:rsidR="1ACFF92D" w:rsidRPr="424207AC">
        <w:rPr>
          <w:sz w:val="24"/>
        </w:rPr>
        <w:t>under section 196Y(2)(b)</w:t>
      </w:r>
      <w:r w:rsidR="000376C2">
        <w:rPr>
          <w:rStyle w:val="FootnoteReference"/>
        </w:rPr>
        <w:footnoteReference w:id="2"/>
      </w:r>
      <w:r w:rsidR="1ACFF92D" w:rsidRPr="424207AC">
        <w:rPr>
          <w:sz w:val="24"/>
        </w:rPr>
        <w:t xml:space="preserve"> of the VEA</w:t>
      </w:r>
      <w:r w:rsidR="00A97E5D" w:rsidRPr="424207AC">
        <w:rPr>
          <w:sz w:val="24"/>
        </w:rPr>
        <w:t>.</w:t>
      </w:r>
      <w:r w:rsidR="1ACFF92D" w:rsidRPr="424207AC">
        <w:rPr>
          <w:sz w:val="24"/>
        </w:rPr>
        <w:t xml:space="preserve"> </w:t>
      </w:r>
    </w:p>
    <w:p w14:paraId="4BAFAFD6" w14:textId="3E3A4C3B" w:rsidR="009F622D" w:rsidRDefault="75967FED" w:rsidP="005E3722">
      <w:pPr>
        <w:pStyle w:val="ListParagraph"/>
        <w:keepNext/>
        <w:keepLines/>
        <w:numPr>
          <w:ilvl w:val="0"/>
          <w:numId w:val="75"/>
        </w:numPr>
        <w:spacing w:after="160" w:line="360" w:lineRule="auto"/>
        <w:ind w:left="714"/>
        <w:rPr>
          <w:sz w:val="24"/>
        </w:rPr>
      </w:pPr>
      <w:r w:rsidRPr="424207AC">
        <w:rPr>
          <w:sz w:val="24"/>
        </w:rPr>
        <w:t>O</w:t>
      </w:r>
      <w:r w:rsidR="71188A07" w:rsidRPr="424207AC">
        <w:rPr>
          <w:sz w:val="24"/>
        </w:rPr>
        <w:t xml:space="preserve">n 4 August 2021, </w:t>
      </w:r>
      <w:r w:rsidR="00145361" w:rsidRPr="424207AC">
        <w:rPr>
          <w:sz w:val="24"/>
        </w:rPr>
        <w:t xml:space="preserve">the </w:t>
      </w:r>
      <w:r w:rsidR="0053422F" w:rsidRPr="18E7C7AE">
        <w:rPr>
          <w:sz w:val="24"/>
        </w:rPr>
        <w:t>A</w:t>
      </w:r>
      <w:r w:rsidR="00145361" w:rsidRPr="18E7C7AE">
        <w:rPr>
          <w:sz w:val="24"/>
        </w:rPr>
        <w:t>pplicant</w:t>
      </w:r>
      <w:r w:rsidR="00145361" w:rsidRPr="424207AC">
        <w:rPr>
          <w:sz w:val="24"/>
        </w:rPr>
        <w:t xml:space="preserve"> </w:t>
      </w:r>
      <w:r w:rsidR="00B860FE" w:rsidRPr="424207AC">
        <w:rPr>
          <w:sz w:val="24"/>
        </w:rPr>
        <w:t xml:space="preserve">lodged a request </w:t>
      </w:r>
      <w:r w:rsidR="00145361" w:rsidRPr="424207AC">
        <w:rPr>
          <w:sz w:val="24"/>
        </w:rPr>
        <w:t xml:space="preserve">to </w:t>
      </w:r>
      <w:r w:rsidR="71188A07" w:rsidRPr="424207AC">
        <w:rPr>
          <w:sz w:val="24"/>
        </w:rPr>
        <w:t>the SMRC seeking a review of the</w:t>
      </w:r>
      <w:r w:rsidR="1044CD61" w:rsidRPr="424207AC">
        <w:rPr>
          <w:sz w:val="24"/>
        </w:rPr>
        <w:t xml:space="preserve"> </w:t>
      </w:r>
      <w:r w:rsidR="71188A07" w:rsidRPr="424207AC">
        <w:rPr>
          <w:sz w:val="24"/>
        </w:rPr>
        <w:t>RMA</w:t>
      </w:r>
      <w:r w:rsidR="00B860FE" w:rsidRPr="424207AC">
        <w:rPr>
          <w:sz w:val="24"/>
        </w:rPr>
        <w:t>’s 7 April 2021</w:t>
      </w:r>
      <w:r w:rsidR="71188A07" w:rsidRPr="424207AC">
        <w:rPr>
          <w:sz w:val="24"/>
        </w:rPr>
        <w:t xml:space="preserve"> decision</w:t>
      </w:r>
      <w:r w:rsidR="1A3263D0" w:rsidRPr="424207AC">
        <w:rPr>
          <w:sz w:val="24"/>
        </w:rPr>
        <w:t>.</w:t>
      </w:r>
      <w:r w:rsidR="71188A07" w:rsidRPr="424207AC">
        <w:rPr>
          <w:sz w:val="24"/>
        </w:rPr>
        <w:t xml:space="preserve"> </w:t>
      </w:r>
      <w:r w:rsidR="004C446C" w:rsidRPr="424207AC">
        <w:rPr>
          <w:sz w:val="24"/>
        </w:rPr>
        <w:t>As the application was lodged outside the three</w:t>
      </w:r>
      <w:r w:rsidR="3892EB1B" w:rsidRPr="7581257F">
        <w:rPr>
          <w:sz w:val="24"/>
        </w:rPr>
        <w:t>-</w:t>
      </w:r>
      <w:r w:rsidR="004C446C" w:rsidRPr="424207AC">
        <w:rPr>
          <w:sz w:val="24"/>
        </w:rPr>
        <w:t>month timeframe required by 196Y(2)(b) of the VEA</w:t>
      </w:r>
      <w:r w:rsidR="276B9308" w:rsidRPr="424207AC">
        <w:rPr>
          <w:sz w:val="24"/>
        </w:rPr>
        <w:t>, there</w:t>
      </w:r>
      <w:r w:rsidR="093BCDA2" w:rsidRPr="424207AC">
        <w:rPr>
          <w:sz w:val="24"/>
        </w:rPr>
        <w:t xml:space="preserve"> was </w:t>
      </w:r>
      <w:r w:rsidR="64462BC0" w:rsidRPr="424207AC">
        <w:rPr>
          <w:sz w:val="24"/>
        </w:rPr>
        <w:t xml:space="preserve">no </w:t>
      </w:r>
      <w:r w:rsidR="6AEB2BB8" w:rsidRPr="424207AC">
        <w:rPr>
          <w:sz w:val="24"/>
        </w:rPr>
        <w:t>discretion</w:t>
      </w:r>
      <w:r w:rsidR="093BCDA2" w:rsidRPr="424207AC">
        <w:rPr>
          <w:sz w:val="24"/>
        </w:rPr>
        <w:t xml:space="preserve"> for the SMRC to undertake the review</w:t>
      </w:r>
      <w:r w:rsidR="47C9AA28" w:rsidRPr="424207AC">
        <w:rPr>
          <w:sz w:val="24"/>
        </w:rPr>
        <w:t>.</w:t>
      </w:r>
      <w:r w:rsidR="7C267EE7" w:rsidRPr="424207AC">
        <w:rPr>
          <w:sz w:val="24"/>
        </w:rPr>
        <w:t xml:space="preserve"> </w:t>
      </w:r>
      <w:r w:rsidR="7C267EE7" w:rsidRPr="18E7C7AE">
        <w:rPr>
          <w:sz w:val="24"/>
        </w:rPr>
        <w:t xml:space="preserve">The SMRC </w:t>
      </w:r>
      <w:r w:rsidR="14EA4270" w:rsidRPr="18E7C7AE">
        <w:rPr>
          <w:sz w:val="24"/>
        </w:rPr>
        <w:t>drew</w:t>
      </w:r>
      <w:r w:rsidR="14EA4270" w:rsidRPr="424207AC">
        <w:rPr>
          <w:sz w:val="24"/>
        </w:rPr>
        <w:t xml:space="preserve"> this issue to the attention of</w:t>
      </w:r>
      <w:r w:rsidRPr="424207AC" w:rsidDel="7C267EE7">
        <w:rPr>
          <w:sz w:val="24"/>
        </w:rPr>
        <w:t xml:space="preserve"> </w:t>
      </w:r>
      <w:r w:rsidR="7C267EE7" w:rsidRPr="424207AC">
        <w:rPr>
          <w:sz w:val="24"/>
        </w:rPr>
        <w:t>the RMA</w:t>
      </w:r>
      <w:r w:rsidR="7DD2AD1A" w:rsidRPr="424207AC">
        <w:rPr>
          <w:sz w:val="24"/>
        </w:rPr>
        <w:t>,</w:t>
      </w:r>
      <w:r w:rsidR="7C267EE7" w:rsidRPr="424207AC">
        <w:rPr>
          <w:sz w:val="24"/>
        </w:rPr>
        <w:t xml:space="preserve"> noting the </w:t>
      </w:r>
      <w:r w:rsidR="0053422F" w:rsidRPr="18E7C7AE">
        <w:rPr>
          <w:sz w:val="24"/>
        </w:rPr>
        <w:t>A</w:t>
      </w:r>
      <w:r w:rsidR="7C267EE7" w:rsidRPr="18E7C7AE">
        <w:rPr>
          <w:sz w:val="24"/>
        </w:rPr>
        <w:t>pplicant</w:t>
      </w:r>
      <w:r w:rsidR="7C267EE7" w:rsidRPr="424207AC">
        <w:rPr>
          <w:sz w:val="24"/>
        </w:rPr>
        <w:t xml:space="preserve"> </w:t>
      </w:r>
      <w:r w:rsidR="3C04B765" w:rsidRPr="424207AC">
        <w:rPr>
          <w:sz w:val="24"/>
        </w:rPr>
        <w:t>had</w:t>
      </w:r>
      <w:r w:rsidR="7C267EE7" w:rsidRPr="424207AC">
        <w:rPr>
          <w:sz w:val="24"/>
        </w:rPr>
        <w:t xml:space="preserve"> not </w:t>
      </w:r>
      <w:r w:rsidR="5E7798AD" w:rsidRPr="424207AC">
        <w:rPr>
          <w:sz w:val="24"/>
        </w:rPr>
        <w:t xml:space="preserve">been </w:t>
      </w:r>
      <w:r w:rsidR="7C267EE7" w:rsidRPr="424207AC">
        <w:rPr>
          <w:sz w:val="24"/>
        </w:rPr>
        <w:t xml:space="preserve">informed of the right of </w:t>
      </w:r>
      <w:r w:rsidR="53DE2653" w:rsidRPr="424207AC">
        <w:rPr>
          <w:sz w:val="24"/>
        </w:rPr>
        <w:t xml:space="preserve">an SMRC </w:t>
      </w:r>
      <w:r w:rsidR="7C267EE7" w:rsidRPr="424207AC">
        <w:rPr>
          <w:sz w:val="24"/>
        </w:rPr>
        <w:t>review</w:t>
      </w:r>
      <w:r w:rsidR="12EBE3F5" w:rsidRPr="424207AC">
        <w:rPr>
          <w:sz w:val="24"/>
        </w:rPr>
        <w:t xml:space="preserve">. </w:t>
      </w:r>
    </w:p>
    <w:p w14:paraId="2DF97883" w14:textId="5D8B4208" w:rsidR="00494627" w:rsidRDefault="2950D15A" w:rsidP="005E3722">
      <w:pPr>
        <w:pStyle w:val="ListParagraph"/>
        <w:keepNext/>
        <w:keepLines/>
        <w:numPr>
          <w:ilvl w:val="0"/>
          <w:numId w:val="75"/>
        </w:numPr>
        <w:spacing w:after="160" w:line="360" w:lineRule="auto"/>
        <w:rPr>
          <w:sz w:val="24"/>
        </w:rPr>
      </w:pPr>
      <w:r w:rsidRPr="4E1ABD48">
        <w:rPr>
          <w:sz w:val="24"/>
        </w:rPr>
        <w:t>On</w:t>
      </w:r>
      <w:r w:rsidR="58BD6DBA" w:rsidRPr="4E1ABD48">
        <w:rPr>
          <w:sz w:val="24"/>
        </w:rPr>
        <w:t xml:space="preserve"> </w:t>
      </w:r>
      <w:r w:rsidR="0FFFE685" w:rsidRPr="4E1ABD48">
        <w:rPr>
          <w:sz w:val="24"/>
        </w:rPr>
        <w:t>22</w:t>
      </w:r>
      <w:r w:rsidR="58BD6DBA" w:rsidRPr="4E1ABD48">
        <w:rPr>
          <w:sz w:val="24"/>
        </w:rPr>
        <w:t xml:space="preserve"> October </w:t>
      </w:r>
      <w:r w:rsidR="59F0F63D" w:rsidRPr="4E1ABD48">
        <w:rPr>
          <w:sz w:val="24"/>
        </w:rPr>
        <w:t>2021</w:t>
      </w:r>
      <w:r w:rsidR="58BD6DBA" w:rsidRPr="4E1ABD48">
        <w:rPr>
          <w:sz w:val="24"/>
        </w:rPr>
        <w:t xml:space="preserve">, the RMA </w:t>
      </w:r>
      <w:r w:rsidR="516F5556" w:rsidRPr="4E1ABD48">
        <w:rPr>
          <w:sz w:val="24"/>
        </w:rPr>
        <w:t>remade</w:t>
      </w:r>
      <w:r w:rsidR="58BD6DBA" w:rsidRPr="4E1ABD48">
        <w:rPr>
          <w:sz w:val="24"/>
        </w:rPr>
        <w:t xml:space="preserve"> the </w:t>
      </w:r>
      <w:r w:rsidR="07E5CC07" w:rsidRPr="4E1ABD48">
        <w:rPr>
          <w:sz w:val="24"/>
        </w:rPr>
        <w:t xml:space="preserve">23 April 2021 </w:t>
      </w:r>
      <w:r w:rsidR="004C446C" w:rsidRPr="4E1ABD48">
        <w:rPr>
          <w:sz w:val="24"/>
        </w:rPr>
        <w:t>declaration to</w:t>
      </w:r>
      <w:r w:rsidR="58BD6DBA" w:rsidRPr="4E1ABD48">
        <w:rPr>
          <w:sz w:val="24"/>
        </w:rPr>
        <w:t xml:space="preserve"> </w:t>
      </w:r>
      <w:r w:rsidR="2713DDCE" w:rsidRPr="4E1ABD48">
        <w:rPr>
          <w:sz w:val="24"/>
        </w:rPr>
        <w:t xml:space="preserve">allow </w:t>
      </w:r>
      <w:r w:rsidR="58BD6DBA" w:rsidRPr="4E1ABD48">
        <w:rPr>
          <w:sz w:val="24"/>
        </w:rPr>
        <w:t xml:space="preserve">the </w:t>
      </w:r>
      <w:r w:rsidR="0053422F" w:rsidRPr="18E7C7AE">
        <w:rPr>
          <w:sz w:val="24"/>
        </w:rPr>
        <w:t>A</w:t>
      </w:r>
      <w:r w:rsidR="0026682A" w:rsidRPr="18E7C7AE">
        <w:rPr>
          <w:sz w:val="24"/>
        </w:rPr>
        <w:t>pplicant</w:t>
      </w:r>
      <w:r w:rsidR="67602C78" w:rsidRPr="4E1ABD48">
        <w:rPr>
          <w:sz w:val="24"/>
        </w:rPr>
        <w:t xml:space="preserve"> </w:t>
      </w:r>
      <w:r w:rsidR="1BE8D37A" w:rsidRPr="4E1ABD48">
        <w:rPr>
          <w:sz w:val="24"/>
        </w:rPr>
        <w:t>to seek an</w:t>
      </w:r>
      <w:r w:rsidR="58BD6DBA" w:rsidRPr="4E1ABD48">
        <w:rPr>
          <w:sz w:val="24"/>
        </w:rPr>
        <w:t xml:space="preserve"> SMRC</w:t>
      </w:r>
      <w:r w:rsidR="451D9707" w:rsidRPr="4E1ABD48">
        <w:rPr>
          <w:sz w:val="24"/>
        </w:rPr>
        <w:t xml:space="preserve"> review</w:t>
      </w:r>
      <w:r w:rsidR="2EBDC61B" w:rsidRPr="4E1ABD48">
        <w:rPr>
          <w:sz w:val="24"/>
        </w:rPr>
        <w:t xml:space="preserve"> under s</w:t>
      </w:r>
      <w:r w:rsidR="008610B9" w:rsidRPr="4E1ABD48">
        <w:rPr>
          <w:sz w:val="24"/>
        </w:rPr>
        <w:t xml:space="preserve">ection </w:t>
      </w:r>
      <w:r w:rsidR="4B17AD7F" w:rsidRPr="18E7C7AE">
        <w:rPr>
          <w:sz w:val="24"/>
        </w:rPr>
        <w:t>196Y</w:t>
      </w:r>
      <w:r w:rsidR="2EBDC61B" w:rsidRPr="4E1ABD48">
        <w:rPr>
          <w:sz w:val="24"/>
        </w:rPr>
        <w:t xml:space="preserve"> of the VEA</w:t>
      </w:r>
      <w:r w:rsidR="58BD6DBA" w:rsidRPr="4E1ABD48">
        <w:rPr>
          <w:sz w:val="24"/>
        </w:rPr>
        <w:t xml:space="preserve">. </w:t>
      </w:r>
      <w:r w:rsidR="004C446C" w:rsidRPr="4E1ABD48">
        <w:rPr>
          <w:sz w:val="24"/>
        </w:rPr>
        <w:t xml:space="preserve">The RMA’s declaration of 22 October 2021 was published in the Commonwealth of Australia Gazette on 2 November 2021. </w:t>
      </w:r>
      <w:r w:rsidR="59F0F63D" w:rsidRPr="4E1ABD48">
        <w:rPr>
          <w:sz w:val="24"/>
        </w:rPr>
        <w:t xml:space="preserve"> </w:t>
      </w:r>
    </w:p>
    <w:p w14:paraId="56911646" w14:textId="0C670706" w:rsidR="00494627" w:rsidRDefault="409E054B" w:rsidP="005E3722">
      <w:pPr>
        <w:pStyle w:val="ListParagraph"/>
        <w:keepNext/>
        <w:keepLines/>
        <w:numPr>
          <w:ilvl w:val="0"/>
          <w:numId w:val="75"/>
        </w:numPr>
        <w:spacing w:after="160" w:line="360" w:lineRule="auto"/>
        <w:ind w:left="714"/>
        <w:rPr>
          <w:sz w:val="24"/>
        </w:rPr>
      </w:pPr>
      <w:r w:rsidRPr="424207AC">
        <w:rPr>
          <w:sz w:val="24"/>
        </w:rPr>
        <w:t xml:space="preserve">On 14 December 2021, the </w:t>
      </w:r>
      <w:r w:rsidR="0053422F" w:rsidRPr="18E7C7AE">
        <w:rPr>
          <w:sz w:val="24"/>
        </w:rPr>
        <w:t>A</w:t>
      </w:r>
      <w:r w:rsidR="349BC31C" w:rsidRPr="18E7C7AE">
        <w:rPr>
          <w:sz w:val="24"/>
        </w:rPr>
        <w:t>pplicant</w:t>
      </w:r>
      <w:r w:rsidR="349BC31C" w:rsidRPr="424207AC">
        <w:rPr>
          <w:sz w:val="24"/>
        </w:rPr>
        <w:t xml:space="preserve"> made a new application to the </w:t>
      </w:r>
      <w:r w:rsidR="005E2DB8" w:rsidRPr="424207AC">
        <w:rPr>
          <w:sz w:val="24"/>
        </w:rPr>
        <w:t>SMRC seeking</w:t>
      </w:r>
      <w:r w:rsidRPr="424207AC">
        <w:rPr>
          <w:sz w:val="24"/>
        </w:rPr>
        <w:t xml:space="preserve"> a review of the </w:t>
      </w:r>
      <w:r w:rsidR="2C0F2827" w:rsidRPr="424207AC">
        <w:rPr>
          <w:sz w:val="24"/>
        </w:rPr>
        <w:t xml:space="preserve">22 October 2021 </w:t>
      </w:r>
      <w:r w:rsidRPr="424207AC">
        <w:rPr>
          <w:sz w:val="24"/>
        </w:rPr>
        <w:t>RMA dec</w:t>
      </w:r>
      <w:r w:rsidR="5EAA9499" w:rsidRPr="424207AC">
        <w:rPr>
          <w:sz w:val="24"/>
        </w:rPr>
        <w:t>laration</w:t>
      </w:r>
      <w:r w:rsidR="6C01497E" w:rsidRPr="424207AC">
        <w:rPr>
          <w:sz w:val="24"/>
        </w:rPr>
        <w:t>.</w:t>
      </w:r>
      <w:r w:rsidRPr="424207AC">
        <w:rPr>
          <w:sz w:val="24"/>
        </w:rPr>
        <w:t xml:space="preserve"> </w:t>
      </w:r>
      <w:r w:rsidR="76BF66C1" w:rsidRPr="424207AC">
        <w:rPr>
          <w:sz w:val="24"/>
        </w:rPr>
        <w:t xml:space="preserve">On 10 March 2022, the SMRC published a notification in the Commonwealth of Australia Gazette giving notice under section 196ZB of the VEA that it intended to carry out a review under section 196W of the VEA of all the information available to the RMA when it determined, amended or last amended the </w:t>
      </w:r>
      <w:r w:rsidR="004E75AA" w:rsidRPr="424207AC">
        <w:rPr>
          <w:sz w:val="24"/>
        </w:rPr>
        <w:t>Statements of Principles</w:t>
      </w:r>
      <w:r w:rsidR="76BF66C1" w:rsidRPr="424207AC">
        <w:rPr>
          <w:sz w:val="24"/>
        </w:rPr>
        <w:t xml:space="preserve"> in respect </w:t>
      </w:r>
      <w:r w:rsidR="00EF2883" w:rsidRPr="424207AC">
        <w:rPr>
          <w:sz w:val="24"/>
        </w:rPr>
        <w:t>of</w:t>
      </w:r>
      <w:r w:rsidR="76BF66C1" w:rsidRPr="424207AC">
        <w:rPr>
          <w:sz w:val="24"/>
        </w:rPr>
        <w:t xml:space="preserve"> taking</w:t>
      </w:r>
      <w:r w:rsidR="00841692" w:rsidRPr="424207AC">
        <w:rPr>
          <w:sz w:val="24"/>
        </w:rPr>
        <w:t xml:space="preserve"> combined</w:t>
      </w:r>
      <w:r w:rsidR="76BF66C1" w:rsidRPr="424207AC">
        <w:rPr>
          <w:sz w:val="24"/>
        </w:rPr>
        <w:t xml:space="preserve"> hormonal contraceptives as a factor </w:t>
      </w:r>
      <w:r w:rsidR="00405A94" w:rsidRPr="424207AC">
        <w:rPr>
          <w:sz w:val="24"/>
        </w:rPr>
        <w:t xml:space="preserve">for </w:t>
      </w:r>
      <w:r w:rsidR="002F77F2" w:rsidRPr="424207AC">
        <w:rPr>
          <w:sz w:val="24"/>
        </w:rPr>
        <w:t>malignant neoplasm of the breast</w:t>
      </w:r>
      <w:r w:rsidR="76BF66C1" w:rsidRPr="424207AC">
        <w:rPr>
          <w:sz w:val="24"/>
        </w:rPr>
        <w:t xml:space="preserve">. </w:t>
      </w:r>
    </w:p>
    <w:p w14:paraId="4CB30E6F" w14:textId="7830B298" w:rsidR="00910DB7" w:rsidRPr="00EF1E43" w:rsidRDefault="5E530B65" w:rsidP="005E3722">
      <w:pPr>
        <w:keepNext/>
        <w:keepLines/>
        <w:numPr>
          <w:ilvl w:val="0"/>
          <w:numId w:val="75"/>
        </w:numPr>
        <w:spacing w:after="160" w:line="360" w:lineRule="auto"/>
        <w:rPr>
          <w:sz w:val="24"/>
        </w:rPr>
      </w:pPr>
      <w:r w:rsidRPr="424207AC">
        <w:rPr>
          <w:sz w:val="24"/>
        </w:rPr>
        <w:t>In conducting a review, the Council must review all the information (and only that information) that was available to the RMA when it made the decision under review</w:t>
      </w:r>
      <w:r w:rsidR="000376C2">
        <w:rPr>
          <w:rStyle w:val="FootnoteReference"/>
        </w:rPr>
        <w:footnoteReference w:id="3"/>
      </w:r>
      <w:r w:rsidRPr="424207AC">
        <w:rPr>
          <w:sz w:val="24"/>
        </w:rPr>
        <w:t xml:space="preserve">. </w:t>
      </w:r>
      <w:r w:rsidR="00414A50" w:rsidRPr="424207AC">
        <w:rPr>
          <w:sz w:val="24"/>
        </w:rPr>
        <w:t>This Council received</w:t>
      </w:r>
      <w:r w:rsidR="00B860FE" w:rsidRPr="424207AC">
        <w:rPr>
          <w:sz w:val="24"/>
        </w:rPr>
        <w:t xml:space="preserve"> this information from the RMA under section 196K</w:t>
      </w:r>
      <w:r w:rsidR="000376C2">
        <w:rPr>
          <w:rStyle w:val="FootnoteReference"/>
        </w:rPr>
        <w:footnoteReference w:id="4"/>
      </w:r>
      <w:r w:rsidR="00B860FE" w:rsidRPr="424207AC">
        <w:rPr>
          <w:sz w:val="24"/>
        </w:rPr>
        <w:t xml:space="preserve"> of the VEA. </w:t>
      </w:r>
      <w:r w:rsidR="05D296E5" w:rsidRPr="424207AC">
        <w:rPr>
          <w:sz w:val="24"/>
        </w:rPr>
        <w:t xml:space="preserve">This is information </w:t>
      </w:r>
      <w:r w:rsidR="0083226A">
        <w:rPr>
          <w:sz w:val="24"/>
        </w:rPr>
        <w:t>that</w:t>
      </w:r>
      <w:r w:rsidR="0083226A" w:rsidRPr="424207AC">
        <w:rPr>
          <w:sz w:val="24"/>
        </w:rPr>
        <w:t xml:space="preserve"> </w:t>
      </w:r>
      <w:r w:rsidR="05D296E5" w:rsidRPr="424207AC">
        <w:rPr>
          <w:sz w:val="24"/>
        </w:rPr>
        <w:t xml:space="preserve">was used by the RMA as opposed to information </w:t>
      </w:r>
      <w:r w:rsidR="0061082D">
        <w:rPr>
          <w:sz w:val="24"/>
        </w:rPr>
        <w:t>that</w:t>
      </w:r>
      <w:r w:rsidR="0061082D" w:rsidRPr="424207AC">
        <w:rPr>
          <w:sz w:val="24"/>
        </w:rPr>
        <w:t xml:space="preserve"> </w:t>
      </w:r>
      <w:r w:rsidR="05D296E5" w:rsidRPr="424207AC">
        <w:rPr>
          <w:sz w:val="24"/>
        </w:rPr>
        <w:t xml:space="preserve">was generally available but not accessed by the RMA. </w:t>
      </w:r>
      <w:r w:rsidR="7BE60BEA" w:rsidRPr="1F67226B">
        <w:rPr>
          <w:sz w:val="24"/>
        </w:rPr>
        <w:t xml:space="preserve"> </w:t>
      </w:r>
      <w:r w:rsidR="34A2216D" w:rsidRPr="1F67226B">
        <w:rPr>
          <w:sz w:val="24"/>
        </w:rPr>
        <w:t>T</w:t>
      </w:r>
      <w:r w:rsidRPr="1F67226B">
        <w:rPr>
          <w:sz w:val="24"/>
        </w:rPr>
        <w:t>he</w:t>
      </w:r>
      <w:r w:rsidRPr="424207AC">
        <w:rPr>
          <w:sz w:val="24"/>
        </w:rPr>
        <w:t xml:space="preserve"> information that</w:t>
      </w:r>
      <w:r w:rsidR="24A64FEC" w:rsidRPr="424207AC">
        <w:rPr>
          <w:sz w:val="24"/>
        </w:rPr>
        <w:t xml:space="preserve"> the RMA advised</w:t>
      </w:r>
      <w:r w:rsidRPr="424207AC">
        <w:rPr>
          <w:sz w:val="24"/>
        </w:rPr>
        <w:t xml:space="preserve"> was available to the RMA is listed in </w:t>
      </w:r>
      <w:r w:rsidRPr="424207AC">
        <w:rPr>
          <w:b/>
          <w:bCs/>
          <w:sz w:val="24"/>
        </w:rPr>
        <w:t>Table 1 of Appendix A</w:t>
      </w:r>
      <w:r w:rsidR="00DD76BE" w:rsidRPr="424207AC">
        <w:rPr>
          <w:b/>
          <w:bCs/>
          <w:sz w:val="24"/>
        </w:rPr>
        <w:t xml:space="preserve"> (Material before the RMA</w:t>
      </w:r>
      <w:r w:rsidR="004C446C" w:rsidRPr="424207AC">
        <w:rPr>
          <w:b/>
          <w:bCs/>
          <w:sz w:val="24"/>
        </w:rPr>
        <w:t xml:space="preserve">). </w:t>
      </w:r>
      <w:r w:rsidR="00910DB7" w:rsidRPr="424207AC">
        <w:rPr>
          <w:sz w:val="24"/>
        </w:rPr>
        <w:t xml:space="preserve">The information to which the </w:t>
      </w:r>
      <w:r w:rsidR="00910DB7" w:rsidRPr="18E7C7AE">
        <w:rPr>
          <w:sz w:val="24"/>
        </w:rPr>
        <w:t>Applicant</w:t>
      </w:r>
      <w:r w:rsidR="00910DB7" w:rsidRPr="424207AC">
        <w:rPr>
          <w:sz w:val="24"/>
        </w:rPr>
        <w:t xml:space="preserve"> referred, being information </w:t>
      </w:r>
      <w:r w:rsidR="00E24951">
        <w:rPr>
          <w:sz w:val="24"/>
        </w:rPr>
        <w:t xml:space="preserve">to </w:t>
      </w:r>
      <w:r w:rsidR="00910DB7" w:rsidRPr="424207AC">
        <w:rPr>
          <w:sz w:val="24"/>
        </w:rPr>
        <w:t xml:space="preserve">which the </w:t>
      </w:r>
      <w:r w:rsidR="00910DB7" w:rsidRPr="18E7C7AE">
        <w:rPr>
          <w:sz w:val="24"/>
        </w:rPr>
        <w:t>Applicant</w:t>
      </w:r>
      <w:r w:rsidR="00910DB7" w:rsidRPr="424207AC">
        <w:rPr>
          <w:sz w:val="24"/>
        </w:rPr>
        <w:t xml:space="preserve"> had provided the RMA, was considered by the Council in reaching its review decision and is noted in </w:t>
      </w:r>
      <w:r w:rsidR="00910DB7" w:rsidRPr="424207AC">
        <w:rPr>
          <w:b/>
          <w:bCs/>
          <w:sz w:val="24"/>
        </w:rPr>
        <w:t>Table 2 of</w:t>
      </w:r>
      <w:r w:rsidR="00910DB7" w:rsidRPr="424207AC">
        <w:rPr>
          <w:sz w:val="24"/>
        </w:rPr>
        <w:t xml:space="preserve"> </w:t>
      </w:r>
      <w:r w:rsidR="00910DB7" w:rsidRPr="424207AC">
        <w:rPr>
          <w:b/>
          <w:bCs/>
          <w:sz w:val="24"/>
        </w:rPr>
        <w:t>Appendix A (Applicant’s Information to the RMA)</w:t>
      </w:r>
      <w:r w:rsidR="00910DB7" w:rsidRPr="424207AC">
        <w:rPr>
          <w:sz w:val="24"/>
        </w:rPr>
        <w:t>.</w:t>
      </w:r>
    </w:p>
    <w:p w14:paraId="28B46675" w14:textId="47DA51F0" w:rsidR="000A6E32" w:rsidRPr="000A6E32" w:rsidRDefault="002115DE" w:rsidP="005E3722">
      <w:pPr>
        <w:keepNext/>
        <w:keepLines/>
        <w:numPr>
          <w:ilvl w:val="0"/>
          <w:numId w:val="75"/>
        </w:numPr>
        <w:spacing w:after="160" w:line="360" w:lineRule="auto"/>
        <w:rPr>
          <w:sz w:val="24"/>
        </w:rPr>
      </w:pPr>
      <w:bookmarkStart w:id="14" w:name="_Ref378759625"/>
      <w:r w:rsidRPr="000A6E32">
        <w:rPr>
          <w:sz w:val="24"/>
        </w:rPr>
        <w:t xml:space="preserve">Fundamental to </w:t>
      </w:r>
      <w:r w:rsidR="71FE3CF8" w:rsidRPr="000A6E32">
        <w:rPr>
          <w:sz w:val="24"/>
        </w:rPr>
        <w:t>Statements of Principles</w:t>
      </w:r>
      <w:r w:rsidRPr="000A6E32">
        <w:rPr>
          <w:sz w:val="24"/>
        </w:rPr>
        <w:t xml:space="preserve">, and so to a Council review, is the concept of </w:t>
      </w:r>
      <w:r w:rsidR="1644EA81" w:rsidRPr="000A6E32">
        <w:rPr>
          <w:sz w:val="24"/>
        </w:rPr>
        <w:t>sound medical-scientific evidence</w:t>
      </w:r>
      <w:r w:rsidR="00106DE3">
        <w:rPr>
          <w:rStyle w:val="FootnoteReference"/>
        </w:rPr>
        <w:footnoteReference w:id="5"/>
      </w:r>
      <w:r w:rsidR="2CBFF132" w:rsidRPr="000A6E32">
        <w:rPr>
          <w:sz w:val="24"/>
        </w:rPr>
        <w:t>. This</w:t>
      </w:r>
      <w:r w:rsidRPr="000A6E32">
        <w:rPr>
          <w:sz w:val="24"/>
        </w:rPr>
        <w:t xml:space="preserve"> term is defined in section 5</w:t>
      </w:r>
      <w:bookmarkStart w:id="15" w:name="_Int_wtReASLF"/>
      <w:r w:rsidRPr="000A6E32">
        <w:rPr>
          <w:sz w:val="24"/>
        </w:rPr>
        <w:t>AB(</w:t>
      </w:r>
      <w:bookmarkEnd w:id="15"/>
      <w:r w:rsidRPr="000A6E32">
        <w:rPr>
          <w:sz w:val="24"/>
        </w:rPr>
        <w:t>2) of the VEA.</w:t>
      </w:r>
      <w:bookmarkEnd w:id="14"/>
      <w:r w:rsidRPr="000A6E32">
        <w:rPr>
          <w:sz w:val="24"/>
        </w:rPr>
        <w:t xml:space="preserve"> </w:t>
      </w:r>
      <w:r w:rsidR="000A6E32" w:rsidRPr="000A6E32">
        <w:rPr>
          <w:sz w:val="24"/>
        </w:rPr>
        <w:br w:type="page"/>
      </w:r>
    </w:p>
    <w:p w14:paraId="60BC86C3" w14:textId="3BB94FE9" w:rsidR="00E60613" w:rsidRPr="000A6E32" w:rsidRDefault="679B8061" w:rsidP="005E3722">
      <w:pPr>
        <w:keepNext/>
        <w:keepLines/>
        <w:numPr>
          <w:ilvl w:val="0"/>
          <w:numId w:val="75"/>
        </w:numPr>
        <w:spacing w:after="160" w:line="360" w:lineRule="auto"/>
        <w:rPr>
          <w:sz w:val="24"/>
        </w:rPr>
      </w:pPr>
      <w:r w:rsidRPr="000A6E32">
        <w:rPr>
          <w:sz w:val="24"/>
        </w:rPr>
        <w:t xml:space="preserve">The Council, when reviewing the </w:t>
      </w:r>
      <w:r w:rsidR="308CE289" w:rsidRPr="000A6E32">
        <w:rPr>
          <w:sz w:val="24"/>
        </w:rPr>
        <w:t>information</w:t>
      </w:r>
      <w:r w:rsidRPr="000A6E32">
        <w:rPr>
          <w:sz w:val="24"/>
        </w:rPr>
        <w:t xml:space="preserve">, must determine </w:t>
      </w:r>
      <w:bookmarkStart w:id="16" w:name="_Int_aIDsLRzO"/>
      <w:r w:rsidRPr="000A6E32">
        <w:rPr>
          <w:sz w:val="24"/>
        </w:rPr>
        <w:t>whether or not</w:t>
      </w:r>
      <w:bookmarkEnd w:id="16"/>
      <w:r w:rsidRPr="000A6E32">
        <w:rPr>
          <w:sz w:val="24"/>
        </w:rPr>
        <w:t xml:space="preserve"> there is </w:t>
      </w:r>
      <w:r w:rsidR="1644EA81" w:rsidRPr="000A6E32">
        <w:rPr>
          <w:sz w:val="24"/>
        </w:rPr>
        <w:t xml:space="preserve">sound medical-scientific evidence </w:t>
      </w:r>
      <w:r w:rsidR="681CDE44" w:rsidRPr="000A6E32">
        <w:rPr>
          <w:sz w:val="24"/>
        </w:rPr>
        <w:t xml:space="preserve">that </w:t>
      </w:r>
      <w:r w:rsidRPr="000A6E32">
        <w:rPr>
          <w:sz w:val="24"/>
        </w:rPr>
        <w:t>indicate</w:t>
      </w:r>
      <w:r w:rsidR="6DD0A448" w:rsidRPr="000A6E32">
        <w:rPr>
          <w:sz w:val="24"/>
        </w:rPr>
        <w:t>s</w:t>
      </w:r>
      <w:r w:rsidRPr="000A6E32">
        <w:rPr>
          <w:sz w:val="24"/>
        </w:rPr>
        <w:t xml:space="preserve"> a reasonable hypothesis</w:t>
      </w:r>
      <w:r w:rsidR="00106DE3">
        <w:rPr>
          <w:rStyle w:val="FootnoteReference"/>
        </w:rPr>
        <w:footnoteReference w:id="6"/>
      </w:r>
      <w:r w:rsidRPr="000A6E32">
        <w:rPr>
          <w:sz w:val="24"/>
        </w:rPr>
        <w:t xml:space="preserve"> connecting the </w:t>
      </w:r>
      <w:bookmarkStart w:id="17" w:name="_Int_NuawOIE6"/>
      <w:r w:rsidRPr="000A6E32">
        <w:rPr>
          <w:sz w:val="24"/>
        </w:rPr>
        <w:t>particular injury</w:t>
      </w:r>
      <w:bookmarkEnd w:id="17"/>
      <w:r w:rsidRPr="000A6E32">
        <w:rPr>
          <w:sz w:val="24"/>
        </w:rPr>
        <w:t>, disease or death to the relevant service.</w:t>
      </w:r>
    </w:p>
    <w:p w14:paraId="1C3665AD" w14:textId="47B40074" w:rsidR="00E60613" w:rsidRPr="00EF1E43" w:rsidRDefault="47D42A9E" w:rsidP="005E3722">
      <w:pPr>
        <w:keepNext/>
        <w:keepLines/>
        <w:numPr>
          <w:ilvl w:val="0"/>
          <w:numId w:val="75"/>
        </w:numPr>
        <w:spacing w:after="160" w:line="360" w:lineRule="auto"/>
        <w:rPr>
          <w:sz w:val="24"/>
        </w:rPr>
      </w:pPr>
      <w:r w:rsidRPr="424207AC">
        <w:rPr>
          <w:sz w:val="24"/>
        </w:rPr>
        <w:t>In a reasonable hypothesis, the evidence 'points to' as opposed to merely 'leaves open' a link between injury, disease or death and the relevant service. In a reasonable hypothesis, the link is not ‘obviously fanciful, impossible, incredible or not tenable or too remote or too tenuous.’</w:t>
      </w:r>
      <w:r w:rsidR="0088741C">
        <w:rPr>
          <w:rStyle w:val="FootnoteReference"/>
        </w:rPr>
        <w:footnoteReference w:id="7"/>
      </w:r>
      <w:r w:rsidRPr="424207AC">
        <w:rPr>
          <w:sz w:val="24"/>
        </w:rPr>
        <w:t xml:space="preserve"> </w:t>
      </w:r>
    </w:p>
    <w:p w14:paraId="6DE76806" w14:textId="7F00C4D8" w:rsidR="00E60613" w:rsidRPr="00EF1E43" w:rsidRDefault="47D42A9E" w:rsidP="005E3722">
      <w:pPr>
        <w:keepNext/>
        <w:keepLines/>
        <w:numPr>
          <w:ilvl w:val="0"/>
          <w:numId w:val="75"/>
        </w:numPr>
        <w:spacing w:after="160" w:line="360" w:lineRule="auto"/>
        <w:rPr>
          <w:sz w:val="24"/>
        </w:rPr>
      </w:pPr>
      <w:r w:rsidRPr="424207AC">
        <w:rPr>
          <w:sz w:val="24"/>
        </w:rPr>
        <w:t>If Council is of the opinion that a reasonable hypothesis has been raised, the Council proceeds also to determine whether a connection</w:t>
      </w:r>
      <w:r w:rsidR="633910C7" w:rsidRPr="424207AC">
        <w:rPr>
          <w:sz w:val="24"/>
        </w:rPr>
        <w:t xml:space="preserve"> also</w:t>
      </w:r>
      <w:r w:rsidRPr="424207AC">
        <w:rPr>
          <w:sz w:val="24"/>
        </w:rPr>
        <w:t xml:space="preserve"> exists to relevant service on the balance of probabilities</w:t>
      </w:r>
      <w:r w:rsidR="00106DE3">
        <w:rPr>
          <w:rStyle w:val="FootnoteReference"/>
        </w:rPr>
        <w:footnoteReference w:id="8"/>
      </w:r>
      <w:r w:rsidR="1965D52F" w:rsidRPr="424207AC">
        <w:rPr>
          <w:sz w:val="24"/>
        </w:rPr>
        <w:t xml:space="preserve"> (i.e., whether the connection is more probable than not).</w:t>
      </w:r>
      <w:r w:rsidRPr="424207AC">
        <w:rPr>
          <w:sz w:val="24"/>
        </w:rPr>
        <w:t> </w:t>
      </w:r>
    </w:p>
    <w:p w14:paraId="3829F8CC" w14:textId="77777777" w:rsidR="000A6E32" w:rsidRDefault="000A6E32" w:rsidP="005E3722">
      <w:pPr>
        <w:keepNext/>
        <w:spacing w:after="160" w:line="360" w:lineRule="auto"/>
        <w:rPr>
          <w:sz w:val="24"/>
        </w:rPr>
      </w:pPr>
      <w:r>
        <w:rPr>
          <w:sz w:val="24"/>
        </w:rPr>
        <w:br w:type="page"/>
      </w:r>
    </w:p>
    <w:p w14:paraId="5B8C7C91" w14:textId="4F3B7CA7" w:rsidR="00D83E6D" w:rsidRPr="00EF1E43" w:rsidRDefault="00D83E6D" w:rsidP="005E3722">
      <w:pPr>
        <w:keepNext/>
        <w:keepLines/>
        <w:numPr>
          <w:ilvl w:val="0"/>
          <w:numId w:val="75"/>
        </w:numPr>
        <w:spacing w:after="160" w:line="360" w:lineRule="auto"/>
        <w:rPr>
          <w:sz w:val="24"/>
        </w:rPr>
      </w:pPr>
      <w:r>
        <w:rPr>
          <w:sz w:val="24"/>
        </w:rPr>
        <w:t>In these Reasons</w:t>
      </w:r>
      <w:r w:rsidR="001E59A3">
        <w:rPr>
          <w:sz w:val="24"/>
        </w:rPr>
        <w:t>,</w:t>
      </w:r>
      <w:r>
        <w:rPr>
          <w:sz w:val="24"/>
        </w:rPr>
        <w:t xml:space="preserve"> the association for e</w:t>
      </w:r>
      <w:r w:rsidR="007E237B">
        <w:rPr>
          <w:sz w:val="24"/>
        </w:rPr>
        <w:t>i</w:t>
      </w:r>
      <w:r>
        <w:rPr>
          <w:sz w:val="24"/>
        </w:rPr>
        <w:t>ther the reason</w:t>
      </w:r>
      <w:r w:rsidR="007E237B">
        <w:rPr>
          <w:sz w:val="24"/>
        </w:rPr>
        <w:t xml:space="preserve">able hypothesis test or the balance of probabilities test </w:t>
      </w:r>
      <w:bookmarkStart w:id="18" w:name="_Int_2ejxIAaP"/>
      <w:r w:rsidR="007E237B">
        <w:rPr>
          <w:sz w:val="24"/>
        </w:rPr>
        <w:t>are</w:t>
      </w:r>
      <w:bookmarkEnd w:id="18"/>
      <w:r w:rsidR="007E237B">
        <w:rPr>
          <w:sz w:val="24"/>
        </w:rPr>
        <w:t xml:space="preserve"> referred to as the ‘relevant association’ as required. </w:t>
      </w:r>
    </w:p>
    <w:p w14:paraId="6FAB5E88" w14:textId="740800AB" w:rsidR="00F11A79" w:rsidRPr="00E5189B" w:rsidRDefault="47D42A9E" w:rsidP="005E3722">
      <w:pPr>
        <w:keepNext/>
        <w:keepLines/>
        <w:numPr>
          <w:ilvl w:val="0"/>
          <w:numId w:val="75"/>
        </w:numPr>
        <w:spacing w:after="160" w:line="360" w:lineRule="auto"/>
        <w:rPr>
          <w:sz w:val="24"/>
        </w:rPr>
      </w:pPr>
      <w:r w:rsidRPr="0298F07A">
        <w:rPr>
          <w:sz w:val="24"/>
        </w:rPr>
        <w:t>The Council exercises its scientific judgement in weighing the evidence</w:t>
      </w:r>
      <w:r w:rsidR="00F11A79" w:rsidRPr="00E5189B">
        <w:rPr>
          <w:sz w:val="24"/>
        </w:rPr>
        <w:t xml:space="preserve"> about the relevant association</w:t>
      </w:r>
      <w:r w:rsidRPr="00E5189B">
        <w:rPr>
          <w:sz w:val="24"/>
        </w:rPr>
        <w:t>. </w:t>
      </w:r>
      <w:r w:rsidR="14ABCDA6" w:rsidRPr="00E5189B">
        <w:rPr>
          <w:sz w:val="24"/>
        </w:rPr>
        <w:t xml:space="preserve"> </w:t>
      </w:r>
    </w:p>
    <w:p w14:paraId="38C202FD" w14:textId="6D770630" w:rsidR="00E60613" w:rsidRPr="00EF1E43" w:rsidRDefault="47D42A9E" w:rsidP="005E3722">
      <w:pPr>
        <w:keepNext/>
        <w:keepLines/>
        <w:numPr>
          <w:ilvl w:val="0"/>
          <w:numId w:val="75"/>
        </w:numPr>
        <w:spacing w:after="160" w:line="360" w:lineRule="auto"/>
        <w:rPr>
          <w:snapToGrid w:val="0"/>
          <w:sz w:val="24"/>
          <w:lang w:eastAsia="en-US"/>
        </w:rPr>
      </w:pPr>
      <w:r w:rsidRPr="424207AC">
        <w:rPr>
          <w:sz w:val="24"/>
        </w:rPr>
        <w:t>In reaching a decision about the existence or otherwise of a reasonable hypothesis</w:t>
      </w:r>
      <w:r w:rsidR="00E147DE">
        <w:rPr>
          <w:sz w:val="24"/>
        </w:rPr>
        <w:t>,</w:t>
      </w:r>
      <w:r w:rsidRPr="424207AC">
        <w:rPr>
          <w:sz w:val="24"/>
        </w:rPr>
        <w:t xml:space="preserve"> the Council must consider and evaluate all of the </w:t>
      </w:r>
      <w:r w:rsidR="1644EA81" w:rsidRPr="424207AC">
        <w:rPr>
          <w:sz w:val="24"/>
        </w:rPr>
        <w:t>sound medical-scientific evidence</w:t>
      </w:r>
      <w:r w:rsidRPr="424207AC">
        <w:rPr>
          <w:sz w:val="24"/>
        </w:rPr>
        <w:t>. In the situation where there is a single piece of evidence, such as a single study or paper, in support of a reasonable hypothesis, on its own</w:t>
      </w:r>
      <w:r w:rsidR="002246CA">
        <w:rPr>
          <w:sz w:val="24"/>
        </w:rPr>
        <w:t>,</w:t>
      </w:r>
      <w:r w:rsidRPr="424207AC">
        <w:rPr>
          <w:sz w:val="24"/>
        </w:rPr>
        <w:t xml:space="preserve"> that may be enough to support the hypothesis. However, this information should be considered with other </w:t>
      </w:r>
      <w:r w:rsidR="1644EA81" w:rsidRPr="424207AC">
        <w:rPr>
          <w:sz w:val="24"/>
        </w:rPr>
        <w:t xml:space="preserve">sound medical-scientific evidence </w:t>
      </w:r>
      <w:r w:rsidRPr="424207AC">
        <w:rPr>
          <w:sz w:val="24"/>
        </w:rPr>
        <w:t xml:space="preserve">in identifying whether the </w:t>
      </w:r>
      <w:r w:rsidR="1644EA81" w:rsidRPr="424207AC">
        <w:rPr>
          <w:sz w:val="24"/>
        </w:rPr>
        <w:t xml:space="preserve">sound medical-scientific evidence </w:t>
      </w:r>
      <w:r w:rsidRPr="424207AC">
        <w:rPr>
          <w:sz w:val="24"/>
        </w:rPr>
        <w:t>indicates the relation to the medical condition. It is</w:t>
      </w:r>
      <w:r w:rsidR="009D0407">
        <w:rPr>
          <w:sz w:val="24"/>
        </w:rPr>
        <w:t>,</w:t>
      </w:r>
      <w:r w:rsidRPr="424207AC">
        <w:rPr>
          <w:sz w:val="24"/>
        </w:rPr>
        <w:t xml:space="preserve"> therefore</w:t>
      </w:r>
      <w:r w:rsidR="009D0407">
        <w:rPr>
          <w:sz w:val="24"/>
        </w:rPr>
        <w:t>,</w:t>
      </w:r>
      <w:r w:rsidRPr="424207AC">
        <w:rPr>
          <w:sz w:val="24"/>
        </w:rPr>
        <w:t xml:space="preserve"> important that the Council considers all information in context.</w:t>
      </w:r>
    </w:p>
    <w:p w14:paraId="05F97789" w14:textId="77777777" w:rsidR="00E60613" w:rsidRPr="00EF1E43" w:rsidRDefault="47D42A9E" w:rsidP="005E3722">
      <w:pPr>
        <w:keepNext/>
        <w:keepLines/>
        <w:numPr>
          <w:ilvl w:val="0"/>
          <w:numId w:val="75"/>
        </w:numPr>
        <w:spacing w:after="160" w:line="360" w:lineRule="auto"/>
        <w:rPr>
          <w:snapToGrid w:val="0"/>
          <w:sz w:val="24"/>
          <w:lang w:eastAsia="en-US"/>
        </w:rPr>
      </w:pPr>
      <w:r w:rsidRPr="424207AC">
        <w:rPr>
          <w:rFonts w:eastAsia="Calibri"/>
          <w:sz w:val="24"/>
        </w:rPr>
        <w:t xml:space="preserve">From the information that was available to the RMA at the relevant time, the Council considered all </w:t>
      </w:r>
      <w:r w:rsidR="66CA9808" w:rsidRPr="424207AC">
        <w:rPr>
          <w:rFonts w:eastAsia="Calibri"/>
          <w:sz w:val="24"/>
        </w:rPr>
        <w:t xml:space="preserve">information </w:t>
      </w:r>
      <w:r w:rsidRPr="424207AC">
        <w:rPr>
          <w:rFonts w:eastAsia="Calibri"/>
          <w:sz w:val="24"/>
        </w:rPr>
        <w:t xml:space="preserve">relevant to the scope of this review. In considering the matters within the scope of the review, the Council closely analysed </w:t>
      </w:r>
      <w:r w:rsidR="73381906" w:rsidRPr="424207AC">
        <w:rPr>
          <w:rFonts w:eastAsia="Calibri"/>
          <w:sz w:val="24"/>
        </w:rPr>
        <w:t>the information</w:t>
      </w:r>
      <w:r w:rsidRPr="424207AC">
        <w:rPr>
          <w:rFonts w:eastAsia="Calibri"/>
          <w:sz w:val="24"/>
        </w:rPr>
        <w:t xml:space="preserve">, both individually and collectively, taking into consideration both quantitative and qualitative evidence in its evaluations. </w:t>
      </w:r>
    </w:p>
    <w:p w14:paraId="09FAB3B4" w14:textId="282160EB" w:rsidR="008122A8" w:rsidRPr="00EF1E43" w:rsidRDefault="24A64FEC" w:rsidP="005E3722">
      <w:pPr>
        <w:keepNext/>
        <w:keepLines/>
        <w:numPr>
          <w:ilvl w:val="0"/>
          <w:numId w:val="75"/>
        </w:numPr>
        <w:spacing w:after="160" w:line="360" w:lineRule="auto"/>
        <w:rPr>
          <w:sz w:val="24"/>
        </w:rPr>
      </w:pPr>
      <w:r w:rsidRPr="424207AC">
        <w:rPr>
          <w:sz w:val="24"/>
        </w:rPr>
        <w:t>I</w:t>
      </w:r>
      <w:r w:rsidR="154C45DF" w:rsidRPr="424207AC">
        <w:rPr>
          <w:sz w:val="24"/>
        </w:rPr>
        <w:t xml:space="preserve">nformation </w:t>
      </w:r>
      <w:r w:rsidR="5BFC09F2" w:rsidRPr="7581257F">
        <w:rPr>
          <w:sz w:val="24"/>
        </w:rPr>
        <w:t xml:space="preserve">that </w:t>
      </w:r>
      <w:r w:rsidR="154C45DF" w:rsidRPr="424207AC">
        <w:rPr>
          <w:sz w:val="24"/>
        </w:rPr>
        <w:t>was not available to the RMA was not considered by the Council in reaching its review decision</w:t>
      </w:r>
      <w:r w:rsidR="5F125903" w:rsidRPr="424207AC">
        <w:rPr>
          <w:sz w:val="24"/>
        </w:rPr>
        <w:t xml:space="preserve"> and</w:t>
      </w:r>
      <w:r w:rsidR="154C45DF" w:rsidRPr="424207AC">
        <w:rPr>
          <w:sz w:val="24"/>
        </w:rPr>
        <w:t xml:space="preserve"> is </w:t>
      </w:r>
      <w:r w:rsidR="719C5AE6" w:rsidRPr="424207AC">
        <w:rPr>
          <w:sz w:val="24"/>
        </w:rPr>
        <w:t>noted</w:t>
      </w:r>
      <w:r w:rsidR="154C45DF" w:rsidRPr="424207AC">
        <w:rPr>
          <w:sz w:val="24"/>
        </w:rPr>
        <w:t xml:space="preserve"> in </w:t>
      </w:r>
      <w:r w:rsidR="154C45DF" w:rsidRPr="424207AC">
        <w:rPr>
          <w:b/>
          <w:bCs/>
          <w:sz w:val="24"/>
        </w:rPr>
        <w:t>Table 3 of</w:t>
      </w:r>
      <w:r w:rsidR="154C45DF" w:rsidRPr="424207AC">
        <w:rPr>
          <w:sz w:val="24"/>
        </w:rPr>
        <w:t xml:space="preserve"> </w:t>
      </w:r>
      <w:r w:rsidR="154C45DF" w:rsidRPr="424207AC">
        <w:rPr>
          <w:b/>
          <w:bCs/>
          <w:sz w:val="24"/>
        </w:rPr>
        <w:t>Appendix</w:t>
      </w:r>
      <w:r w:rsidR="6FB0554F" w:rsidRPr="424207AC">
        <w:rPr>
          <w:b/>
          <w:bCs/>
          <w:sz w:val="24"/>
        </w:rPr>
        <w:t xml:space="preserve"> </w:t>
      </w:r>
      <w:r w:rsidR="154C45DF" w:rsidRPr="424207AC">
        <w:rPr>
          <w:b/>
          <w:bCs/>
          <w:sz w:val="24"/>
        </w:rPr>
        <w:t>A</w:t>
      </w:r>
      <w:r w:rsidR="00DD76BE" w:rsidRPr="424207AC">
        <w:rPr>
          <w:b/>
          <w:bCs/>
          <w:sz w:val="24"/>
        </w:rPr>
        <w:t xml:space="preserve"> (New Information)</w:t>
      </w:r>
      <w:r w:rsidR="154C45DF" w:rsidRPr="424207AC">
        <w:rPr>
          <w:sz w:val="24"/>
        </w:rPr>
        <w:t>.</w:t>
      </w:r>
    </w:p>
    <w:p w14:paraId="71CCAF85" w14:textId="77777777" w:rsidR="00D74783" w:rsidRPr="00EF1E43" w:rsidRDefault="002115DE" w:rsidP="005E3722">
      <w:pPr>
        <w:keepNext/>
        <w:keepLines/>
        <w:numPr>
          <w:ilvl w:val="0"/>
          <w:numId w:val="75"/>
        </w:numPr>
        <w:spacing w:after="160" w:line="360" w:lineRule="auto"/>
        <w:rPr>
          <w:sz w:val="24"/>
        </w:rPr>
      </w:pPr>
      <w:r w:rsidRPr="424207AC">
        <w:rPr>
          <w:b/>
          <w:bCs/>
          <w:sz w:val="24"/>
        </w:rPr>
        <w:t>Appendix B</w:t>
      </w:r>
      <w:r w:rsidRPr="424207AC">
        <w:rPr>
          <w:sz w:val="24"/>
        </w:rPr>
        <w:t xml:space="preserve"> sets out further details regarding the composition of the Council for this review and the legislation relating to the making of </w:t>
      </w:r>
      <w:r w:rsidR="5F6365FF" w:rsidRPr="424207AC">
        <w:rPr>
          <w:sz w:val="24"/>
        </w:rPr>
        <w:t>Statements of Principles</w:t>
      </w:r>
      <w:r w:rsidR="633910C7" w:rsidRPr="424207AC">
        <w:rPr>
          <w:sz w:val="24"/>
        </w:rPr>
        <w:t>.</w:t>
      </w:r>
    </w:p>
    <w:p w14:paraId="547664D2" w14:textId="77777777" w:rsidR="002045B6" w:rsidRPr="00EF1E43" w:rsidRDefault="498757C6" w:rsidP="005E3722">
      <w:pPr>
        <w:keepNext/>
        <w:keepLines/>
        <w:numPr>
          <w:ilvl w:val="0"/>
          <w:numId w:val="75"/>
        </w:numPr>
        <w:spacing w:after="160" w:line="360" w:lineRule="auto"/>
        <w:rPr>
          <w:sz w:val="24"/>
        </w:rPr>
      </w:pPr>
      <w:r w:rsidRPr="424207AC">
        <w:rPr>
          <w:b/>
          <w:bCs/>
          <w:sz w:val="24"/>
        </w:rPr>
        <w:t>Appendix C</w:t>
      </w:r>
      <w:r w:rsidRPr="424207AC">
        <w:rPr>
          <w:sz w:val="24"/>
        </w:rPr>
        <w:t xml:space="preserve"> provides a list of abbreviations used in these reasons.</w:t>
      </w:r>
    </w:p>
    <w:p w14:paraId="06750F04" w14:textId="77777777" w:rsidR="000A6E32" w:rsidRDefault="000A6E32" w:rsidP="005E3722">
      <w:pPr>
        <w:keepNext/>
        <w:spacing w:after="160" w:line="360" w:lineRule="auto"/>
        <w:rPr>
          <w:b/>
          <w:bCs/>
          <w:iCs/>
          <w:sz w:val="24"/>
        </w:rPr>
      </w:pPr>
      <w:bookmarkStart w:id="19" w:name="_Toc412714405"/>
      <w:r>
        <w:rPr>
          <w:sz w:val="24"/>
        </w:rPr>
        <w:br w:type="page"/>
      </w:r>
    </w:p>
    <w:p w14:paraId="5D06AE85" w14:textId="3D3A73B1" w:rsidR="006F7933" w:rsidRPr="00EF1E43" w:rsidRDefault="5E82BFAF" w:rsidP="005E3722">
      <w:pPr>
        <w:pStyle w:val="Heading2"/>
        <w:spacing w:before="0" w:after="160" w:line="360" w:lineRule="auto"/>
        <w:rPr>
          <w:sz w:val="24"/>
          <w:szCs w:val="24"/>
        </w:rPr>
      </w:pPr>
      <w:bookmarkStart w:id="20" w:name="_Toc135322525"/>
      <w:r w:rsidRPr="12777ED4">
        <w:rPr>
          <w:sz w:val="24"/>
          <w:szCs w:val="24"/>
        </w:rPr>
        <w:t>WRITTEN AND ORAL SUBMISSIONS</w:t>
      </w:r>
      <w:bookmarkEnd w:id="20"/>
    </w:p>
    <w:p w14:paraId="72EEA194" w14:textId="63BFFF78" w:rsidR="00655F30" w:rsidRDefault="00655F30" w:rsidP="005E3722">
      <w:pPr>
        <w:pStyle w:val="ListParagraph"/>
        <w:keepNext/>
        <w:keepLines/>
        <w:numPr>
          <w:ilvl w:val="0"/>
          <w:numId w:val="75"/>
        </w:numPr>
        <w:spacing w:after="160" w:line="360" w:lineRule="auto"/>
        <w:rPr>
          <w:sz w:val="24"/>
        </w:rPr>
      </w:pPr>
      <w:r>
        <w:rPr>
          <w:sz w:val="24"/>
        </w:rPr>
        <w:t xml:space="preserve">This section of the </w:t>
      </w:r>
      <w:r w:rsidR="006A794E" w:rsidRPr="18E7C7AE">
        <w:rPr>
          <w:sz w:val="24"/>
        </w:rPr>
        <w:t>R</w:t>
      </w:r>
      <w:r w:rsidRPr="18E7C7AE">
        <w:rPr>
          <w:sz w:val="24"/>
        </w:rPr>
        <w:t>easons</w:t>
      </w:r>
      <w:r w:rsidDel="008C1189">
        <w:rPr>
          <w:sz w:val="24"/>
        </w:rPr>
        <w:t xml:space="preserve"> </w:t>
      </w:r>
      <w:r>
        <w:rPr>
          <w:sz w:val="24"/>
        </w:rPr>
        <w:t xml:space="preserve">provides an overview of the </w:t>
      </w:r>
      <w:r w:rsidR="006546C3">
        <w:rPr>
          <w:sz w:val="24"/>
        </w:rPr>
        <w:t xml:space="preserve">written and oral submissions </w:t>
      </w:r>
      <w:r w:rsidR="00922DDC">
        <w:rPr>
          <w:sz w:val="24"/>
        </w:rPr>
        <w:t xml:space="preserve">that </w:t>
      </w:r>
      <w:r w:rsidR="0066338F" w:rsidRPr="18E7C7AE">
        <w:rPr>
          <w:sz w:val="24"/>
        </w:rPr>
        <w:t>were</w:t>
      </w:r>
      <w:r w:rsidR="0066338F">
        <w:rPr>
          <w:sz w:val="24"/>
        </w:rPr>
        <w:t xml:space="preserve"> invited by the</w:t>
      </w:r>
      <w:r w:rsidR="00463D70">
        <w:rPr>
          <w:sz w:val="24"/>
        </w:rPr>
        <w:t xml:space="preserve"> </w:t>
      </w:r>
      <w:r w:rsidR="00AD0EDA" w:rsidRPr="18E7C7AE">
        <w:rPr>
          <w:sz w:val="24"/>
        </w:rPr>
        <w:t>Council</w:t>
      </w:r>
      <w:r w:rsidR="0045062D">
        <w:rPr>
          <w:sz w:val="24"/>
        </w:rPr>
        <w:t xml:space="preserve"> </w:t>
      </w:r>
      <w:r w:rsidR="0066338F">
        <w:rPr>
          <w:sz w:val="24"/>
        </w:rPr>
        <w:t xml:space="preserve">to inform </w:t>
      </w:r>
      <w:r w:rsidR="004A5070">
        <w:rPr>
          <w:sz w:val="24"/>
        </w:rPr>
        <w:t xml:space="preserve">their </w:t>
      </w:r>
      <w:r w:rsidR="00463D70">
        <w:rPr>
          <w:sz w:val="24"/>
        </w:rPr>
        <w:t xml:space="preserve">review </w:t>
      </w:r>
      <w:r w:rsidR="00841126">
        <w:rPr>
          <w:sz w:val="24"/>
        </w:rPr>
        <w:t xml:space="preserve">of </w:t>
      </w:r>
      <w:r w:rsidR="00463D70" w:rsidRPr="00463D70">
        <w:rPr>
          <w:sz w:val="24"/>
        </w:rPr>
        <w:t xml:space="preserve">Statements of Principles </w:t>
      </w:r>
      <w:r w:rsidR="001D0093">
        <w:rPr>
          <w:sz w:val="24"/>
        </w:rPr>
        <w:t>Nos.</w:t>
      </w:r>
      <w:r w:rsidR="00463D70" w:rsidRPr="00463D70">
        <w:rPr>
          <w:sz w:val="24"/>
        </w:rPr>
        <w:t xml:space="preserve"> 96 and 97 concerning malignant neoplasm of the breast</w:t>
      </w:r>
      <w:r w:rsidR="00DA3BED">
        <w:rPr>
          <w:sz w:val="24"/>
        </w:rPr>
        <w:t xml:space="preserve">. </w:t>
      </w:r>
      <w:r>
        <w:rPr>
          <w:sz w:val="24"/>
        </w:rPr>
        <w:t xml:space="preserve">    </w:t>
      </w:r>
    </w:p>
    <w:p w14:paraId="6462032C" w14:textId="20082135" w:rsidR="006F7933" w:rsidRDefault="633910C7" w:rsidP="005E3722">
      <w:pPr>
        <w:pStyle w:val="ListParagraph"/>
        <w:keepNext/>
        <w:keepLines/>
        <w:numPr>
          <w:ilvl w:val="0"/>
          <w:numId w:val="75"/>
        </w:numPr>
        <w:spacing w:after="160" w:line="360" w:lineRule="auto"/>
        <w:rPr>
          <w:sz w:val="24"/>
        </w:rPr>
      </w:pPr>
      <w:r w:rsidRPr="424207AC">
        <w:rPr>
          <w:sz w:val="24"/>
        </w:rPr>
        <w:t>In the notice published in the Commonwealth of Australia Gazette on 10 March 2022, the Council invited the following persons or organisations</w:t>
      </w:r>
      <w:r w:rsidR="008610B9" w:rsidRPr="424207AC">
        <w:rPr>
          <w:sz w:val="24"/>
        </w:rPr>
        <w:t xml:space="preserve"> (persons eligible under section 196Y of the VEA) </w:t>
      </w:r>
      <w:r w:rsidRPr="424207AC">
        <w:rPr>
          <w:sz w:val="24"/>
        </w:rPr>
        <w:t xml:space="preserve">to make a written submission by 22 April 2022: </w:t>
      </w:r>
    </w:p>
    <w:p w14:paraId="1F20AD8A" w14:textId="77777777" w:rsidR="006F7933" w:rsidRDefault="006F7933" w:rsidP="005E3722">
      <w:pPr>
        <w:pStyle w:val="ListParagraph"/>
        <w:keepNext/>
        <w:keepLines/>
        <w:numPr>
          <w:ilvl w:val="0"/>
          <w:numId w:val="42"/>
        </w:numPr>
        <w:spacing w:after="160" w:line="360" w:lineRule="auto"/>
        <w:rPr>
          <w:sz w:val="24"/>
        </w:rPr>
      </w:pPr>
      <w:r w:rsidRPr="07F3A633">
        <w:rPr>
          <w:sz w:val="24"/>
        </w:rPr>
        <w:t>The Repatriation Commission</w:t>
      </w:r>
      <w:r w:rsidR="00E66147">
        <w:rPr>
          <w:sz w:val="24"/>
        </w:rPr>
        <w:t>;</w:t>
      </w:r>
    </w:p>
    <w:p w14:paraId="43AE58F4" w14:textId="77777777" w:rsidR="006F7933" w:rsidRDefault="006F7933" w:rsidP="005E3722">
      <w:pPr>
        <w:pStyle w:val="ListParagraph"/>
        <w:keepNext/>
        <w:keepLines/>
        <w:numPr>
          <w:ilvl w:val="0"/>
          <w:numId w:val="42"/>
        </w:numPr>
        <w:spacing w:after="160" w:line="360" w:lineRule="auto"/>
        <w:rPr>
          <w:sz w:val="24"/>
        </w:rPr>
      </w:pPr>
      <w:r w:rsidRPr="07F3A633">
        <w:rPr>
          <w:sz w:val="24"/>
        </w:rPr>
        <w:t>The Military Rehabilitation and Compensation Commission</w:t>
      </w:r>
      <w:r w:rsidR="00E66147">
        <w:rPr>
          <w:sz w:val="24"/>
        </w:rPr>
        <w:t>;</w:t>
      </w:r>
    </w:p>
    <w:p w14:paraId="12976FF8" w14:textId="77777777" w:rsidR="006F7933" w:rsidRDefault="006F7933" w:rsidP="005E3722">
      <w:pPr>
        <w:pStyle w:val="ListParagraph"/>
        <w:keepNext/>
        <w:keepLines/>
        <w:numPr>
          <w:ilvl w:val="0"/>
          <w:numId w:val="42"/>
        </w:numPr>
        <w:spacing w:after="160" w:line="360" w:lineRule="auto"/>
        <w:rPr>
          <w:sz w:val="24"/>
        </w:rPr>
      </w:pPr>
      <w:r w:rsidRPr="07F3A633">
        <w:rPr>
          <w:sz w:val="24"/>
        </w:rPr>
        <w:t>A person eligible to make a claim for a pension under Part II or IV of the VEA</w:t>
      </w:r>
      <w:r w:rsidR="00E66147">
        <w:rPr>
          <w:sz w:val="24"/>
        </w:rPr>
        <w:t>;</w:t>
      </w:r>
    </w:p>
    <w:p w14:paraId="56AF4313" w14:textId="77777777" w:rsidR="006F7933" w:rsidRDefault="37FE43BE" w:rsidP="005E3722">
      <w:pPr>
        <w:pStyle w:val="ListParagraph"/>
        <w:keepNext/>
        <w:keepLines/>
        <w:numPr>
          <w:ilvl w:val="0"/>
          <w:numId w:val="42"/>
        </w:numPr>
        <w:spacing w:after="160" w:line="360" w:lineRule="auto"/>
        <w:rPr>
          <w:sz w:val="24"/>
        </w:rPr>
      </w:pPr>
      <w:r w:rsidRPr="7F507FAE">
        <w:rPr>
          <w:sz w:val="24"/>
        </w:rPr>
        <w:t>A person eligible to make a claim for compensation under section 319 of the</w:t>
      </w:r>
      <w:r w:rsidR="0740F6F3" w:rsidRPr="7F507FAE">
        <w:rPr>
          <w:sz w:val="24"/>
        </w:rPr>
        <w:t xml:space="preserve"> MRCA;</w:t>
      </w:r>
      <w:r w:rsidRPr="7F507FAE">
        <w:rPr>
          <w:sz w:val="24"/>
        </w:rPr>
        <w:t xml:space="preserve"> and</w:t>
      </w:r>
    </w:p>
    <w:p w14:paraId="1CAD22C5" w14:textId="77777777" w:rsidR="006F7933" w:rsidRPr="006F7933" w:rsidRDefault="006F7933" w:rsidP="005E3722">
      <w:pPr>
        <w:keepNext/>
        <w:keepLines/>
        <w:numPr>
          <w:ilvl w:val="0"/>
          <w:numId w:val="42"/>
        </w:numPr>
        <w:spacing w:after="160" w:line="360" w:lineRule="auto"/>
        <w:rPr>
          <w:i/>
          <w:iCs/>
          <w:sz w:val="24"/>
        </w:rPr>
      </w:pPr>
      <w:r w:rsidRPr="07F3A633">
        <w:rPr>
          <w:sz w:val="24"/>
        </w:rPr>
        <w:t>An organisation representing veterans, Australian Mariners, members of the Forces, members of Peacekeeping Forces or their dependants.</w:t>
      </w:r>
    </w:p>
    <w:p w14:paraId="391BA480" w14:textId="77777777" w:rsidR="008610B9" w:rsidRPr="00EF1E43" w:rsidRDefault="008610B9" w:rsidP="005E3722">
      <w:pPr>
        <w:keepNext/>
        <w:keepLines/>
        <w:numPr>
          <w:ilvl w:val="0"/>
          <w:numId w:val="75"/>
        </w:numPr>
        <w:spacing w:after="160" w:line="360" w:lineRule="auto"/>
        <w:rPr>
          <w:sz w:val="24"/>
        </w:rPr>
      </w:pPr>
      <w:r w:rsidRPr="424207AC">
        <w:rPr>
          <w:sz w:val="24"/>
        </w:rPr>
        <w:t>No submissions were received from the Repatriation Commission, the Military Rehabilitation and Compensation Commission, or other eligible persons or organisations as defined under Section 196Y of the VEA.</w:t>
      </w:r>
    </w:p>
    <w:p w14:paraId="7482A088" w14:textId="77777777" w:rsidR="006F7933" w:rsidRPr="00EF1E43" w:rsidRDefault="633910C7" w:rsidP="005E3722">
      <w:pPr>
        <w:keepNext/>
        <w:keepLines/>
        <w:numPr>
          <w:ilvl w:val="0"/>
          <w:numId w:val="75"/>
        </w:numPr>
        <w:spacing w:after="160" w:line="360" w:lineRule="auto"/>
        <w:rPr>
          <w:i/>
          <w:iCs/>
          <w:sz w:val="24"/>
        </w:rPr>
      </w:pPr>
      <w:r w:rsidRPr="424207AC">
        <w:rPr>
          <w:sz w:val="24"/>
        </w:rPr>
        <w:t xml:space="preserve">The Council </w:t>
      </w:r>
      <w:bookmarkStart w:id="21" w:name="_Int_BkScTwET"/>
      <w:r w:rsidRPr="424207AC">
        <w:rPr>
          <w:sz w:val="24"/>
        </w:rPr>
        <w:t>took into account</w:t>
      </w:r>
      <w:bookmarkEnd w:id="21"/>
      <w:r w:rsidRPr="424207AC">
        <w:rPr>
          <w:sz w:val="24"/>
        </w:rPr>
        <w:t xml:space="preserve"> the written and oral submissions made to it. </w:t>
      </w:r>
    </w:p>
    <w:p w14:paraId="3EAA8FA1" w14:textId="39EC749A" w:rsidR="00EE4C9A" w:rsidRDefault="00EE4C9A" w:rsidP="005E3722">
      <w:pPr>
        <w:keepNext/>
        <w:keepLines/>
        <w:spacing w:after="160" w:line="360" w:lineRule="auto"/>
        <w:rPr>
          <w:b/>
          <w:bCs/>
          <w:i/>
          <w:iCs/>
          <w:sz w:val="24"/>
        </w:rPr>
      </w:pPr>
    </w:p>
    <w:p w14:paraId="52558009" w14:textId="78004D83" w:rsidR="006F7933" w:rsidRPr="00126A44" w:rsidRDefault="006F7933" w:rsidP="005E3722">
      <w:pPr>
        <w:pStyle w:val="Caption"/>
        <w:keepNext/>
        <w:keepLines/>
        <w:spacing w:after="160" w:line="360" w:lineRule="auto"/>
        <w:rPr>
          <w:i/>
          <w:iCs/>
          <w:sz w:val="24"/>
          <w:szCs w:val="24"/>
        </w:rPr>
      </w:pPr>
      <w:r w:rsidRPr="00126A44">
        <w:rPr>
          <w:i/>
          <w:iCs/>
          <w:sz w:val="24"/>
          <w:szCs w:val="24"/>
        </w:rPr>
        <w:t>Applicant’s Submission</w:t>
      </w:r>
    </w:p>
    <w:p w14:paraId="351DB236" w14:textId="06A2EB18" w:rsidR="006F7933" w:rsidRPr="00EF1E43" w:rsidRDefault="633910C7" w:rsidP="005E3722">
      <w:pPr>
        <w:keepNext/>
        <w:keepLines/>
        <w:numPr>
          <w:ilvl w:val="0"/>
          <w:numId w:val="75"/>
        </w:numPr>
        <w:spacing w:after="160" w:line="360" w:lineRule="auto"/>
        <w:rPr>
          <w:sz w:val="24"/>
        </w:rPr>
      </w:pPr>
      <w:r w:rsidRPr="424207AC">
        <w:rPr>
          <w:sz w:val="24"/>
        </w:rPr>
        <w:t xml:space="preserve">The </w:t>
      </w:r>
      <w:r w:rsidR="003D4792" w:rsidRPr="18E7C7AE">
        <w:rPr>
          <w:sz w:val="24"/>
        </w:rPr>
        <w:t>A</w:t>
      </w:r>
      <w:r w:rsidR="0026682A" w:rsidRPr="18E7C7AE">
        <w:rPr>
          <w:sz w:val="24"/>
        </w:rPr>
        <w:t>pplicant</w:t>
      </w:r>
      <w:r w:rsidRPr="424207AC">
        <w:rPr>
          <w:sz w:val="24"/>
        </w:rPr>
        <w:t xml:space="preserve"> made an oral submission to the </w:t>
      </w:r>
      <w:r w:rsidR="24A64FEC" w:rsidRPr="424207AC">
        <w:rPr>
          <w:sz w:val="24"/>
        </w:rPr>
        <w:t xml:space="preserve">Council </w:t>
      </w:r>
      <w:r w:rsidRPr="424207AC">
        <w:rPr>
          <w:sz w:val="24"/>
        </w:rPr>
        <w:t xml:space="preserve">on 22 December 2022. </w:t>
      </w:r>
    </w:p>
    <w:p w14:paraId="4F4A8C65" w14:textId="689757AA" w:rsidR="006F7933" w:rsidRPr="00EF1E43" w:rsidRDefault="633910C7" w:rsidP="005E3722">
      <w:pPr>
        <w:keepNext/>
        <w:keepLines/>
        <w:numPr>
          <w:ilvl w:val="0"/>
          <w:numId w:val="75"/>
        </w:numPr>
        <w:spacing w:after="160" w:line="360" w:lineRule="auto"/>
        <w:rPr>
          <w:sz w:val="24"/>
        </w:rPr>
      </w:pPr>
      <w:r w:rsidRPr="424207AC">
        <w:rPr>
          <w:sz w:val="24"/>
        </w:rPr>
        <w:t xml:space="preserve">The </w:t>
      </w:r>
      <w:r w:rsidR="003D4792" w:rsidRPr="18E7C7AE">
        <w:rPr>
          <w:sz w:val="24"/>
        </w:rPr>
        <w:t>A</w:t>
      </w:r>
      <w:r w:rsidR="0026682A" w:rsidRPr="18E7C7AE">
        <w:rPr>
          <w:sz w:val="24"/>
        </w:rPr>
        <w:t>pplicant</w:t>
      </w:r>
      <w:r w:rsidRPr="424207AC">
        <w:rPr>
          <w:sz w:val="24"/>
        </w:rPr>
        <w:t xml:space="preserve"> provided no additional </w:t>
      </w:r>
      <w:r w:rsidR="7FFEB780" w:rsidRPr="18E7C7AE">
        <w:rPr>
          <w:sz w:val="24"/>
        </w:rPr>
        <w:t>information</w:t>
      </w:r>
      <w:r w:rsidRPr="424207AC">
        <w:rPr>
          <w:sz w:val="24"/>
        </w:rPr>
        <w:t xml:space="preserve"> to that provided in their written submission as listed in </w:t>
      </w:r>
      <w:r w:rsidRPr="424207AC">
        <w:rPr>
          <w:b/>
          <w:bCs/>
          <w:sz w:val="24"/>
        </w:rPr>
        <w:t xml:space="preserve">Table </w:t>
      </w:r>
      <w:r w:rsidR="24A64FEC" w:rsidRPr="424207AC">
        <w:rPr>
          <w:b/>
          <w:bCs/>
          <w:sz w:val="24"/>
        </w:rPr>
        <w:t xml:space="preserve">2 </w:t>
      </w:r>
      <w:r w:rsidRPr="424207AC">
        <w:rPr>
          <w:b/>
          <w:bCs/>
          <w:sz w:val="24"/>
        </w:rPr>
        <w:t>of Appendix A</w:t>
      </w:r>
      <w:r w:rsidR="008610B9" w:rsidRPr="424207AC">
        <w:rPr>
          <w:b/>
          <w:bCs/>
          <w:sz w:val="24"/>
        </w:rPr>
        <w:t xml:space="preserve"> (Applicant’s Information to the RMA)</w:t>
      </w:r>
      <w:r w:rsidRPr="424207AC">
        <w:rPr>
          <w:sz w:val="24"/>
        </w:rPr>
        <w:t>.</w:t>
      </w:r>
    </w:p>
    <w:p w14:paraId="79F8E32B" w14:textId="71AF0A2C" w:rsidR="006F7933" w:rsidRPr="00EF1E43" w:rsidRDefault="126DF56E" w:rsidP="005E3722">
      <w:pPr>
        <w:keepNext/>
        <w:keepLines/>
        <w:numPr>
          <w:ilvl w:val="0"/>
          <w:numId w:val="75"/>
        </w:numPr>
        <w:spacing w:after="160" w:line="360" w:lineRule="auto"/>
        <w:rPr>
          <w:sz w:val="24"/>
        </w:rPr>
      </w:pPr>
      <w:r w:rsidRPr="424207AC">
        <w:rPr>
          <w:sz w:val="24"/>
        </w:rPr>
        <w:t xml:space="preserve">The </w:t>
      </w:r>
      <w:r w:rsidR="3E7495F7" w:rsidRPr="25EB95D6">
        <w:rPr>
          <w:sz w:val="24"/>
        </w:rPr>
        <w:t>A</w:t>
      </w:r>
      <w:r w:rsidR="30C0FF4C" w:rsidRPr="25EB95D6">
        <w:rPr>
          <w:sz w:val="24"/>
        </w:rPr>
        <w:t>pplicant</w:t>
      </w:r>
      <w:r w:rsidRPr="424207AC">
        <w:rPr>
          <w:sz w:val="24"/>
        </w:rPr>
        <w:t xml:space="preserve"> contended </w:t>
      </w:r>
      <w:r w:rsidR="141309E2" w:rsidRPr="424207AC">
        <w:rPr>
          <w:sz w:val="24"/>
        </w:rPr>
        <w:t xml:space="preserve">in the oral submission </w:t>
      </w:r>
      <w:r w:rsidRPr="424207AC">
        <w:rPr>
          <w:sz w:val="24"/>
        </w:rPr>
        <w:t xml:space="preserve">that </w:t>
      </w:r>
      <w:bookmarkStart w:id="22" w:name="_Hlk125727818"/>
      <w:r w:rsidRPr="424207AC">
        <w:rPr>
          <w:sz w:val="24"/>
        </w:rPr>
        <w:t xml:space="preserve">combined hormonal contraceptives are </w:t>
      </w:r>
      <w:bookmarkEnd w:id="22"/>
      <w:r w:rsidR="35780651" w:rsidRPr="25EB95D6">
        <w:rPr>
          <w:sz w:val="24"/>
        </w:rPr>
        <w:t xml:space="preserve">considered similar to </w:t>
      </w:r>
      <w:r w:rsidR="3F037BF9" w:rsidRPr="25EB95D6">
        <w:rPr>
          <w:sz w:val="24"/>
        </w:rPr>
        <w:t xml:space="preserve">the </w:t>
      </w:r>
      <w:r w:rsidR="5A144F4D" w:rsidRPr="424207AC">
        <w:rPr>
          <w:sz w:val="24"/>
        </w:rPr>
        <w:t>combined oral contraceptive pill</w:t>
      </w:r>
      <w:r w:rsidR="21137390" w:rsidRPr="25EB95D6">
        <w:rPr>
          <w:sz w:val="24"/>
        </w:rPr>
        <w:t xml:space="preserve"> in medical practice</w:t>
      </w:r>
      <w:r w:rsidRPr="424207AC">
        <w:rPr>
          <w:sz w:val="24"/>
        </w:rPr>
        <w:t xml:space="preserve"> and that the terms are </w:t>
      </w:r>
      <w:r w:rsidR="3BDF586A" w:rsidRPr="424207AC">
        <w:rPr>
          <w:sz w:val="24"/>
        </w:rPr>
        <w:t xml:space="preserve">commonly </w:t>
      </w:r>
      <w:r w:rsidR="6229CC18" w:rsidRPr="424207AC">
        <w:rPr>
          <w:sz w:val="24"/>
        </w:rPr>
        <w:t xml:space="preserve">used interchangeably </w:t>
      </w:r>
      <w:r w:rsidRPr="424207AC">
        <w:rPr>
          <w:sz w:val="24"/>
        </w:rPr>
        <w:t xml:space="preserve">in </w:t>
      </w:r>
      <w:r w:rsidR="62A849F4" w:rsidRPr="424207AC">
        <w:rPr>
          <w:sz w:val="24"/>
        </w:rPr>
        <w:t>scientific research</w:t>
      </w:r>
      <w:r w:rsidRPr="424207AC">
        <w:rPr>
          <w:sz w:val="24"/>
        </w:rPr>
        <w:t xml:space="preserve">. </w:t>
      </w:r>
      <w:r w:rsidR="1664586A" w:rsidRPr="25EB95D6">
        <w:rPr>
          <w:sz w:val="24"/>
        </w:rPr>
        <w:t xml:space="preserve">The </w:t>
      </w:r>
      <w:r w:rsidR="3E7495F7" w:rsidRPr="25EB95D6">
        <w:rPr>
          <w:sz w:val="24"/>
        </w:rPr>
        <w:t>A</w:t>
      </w:r>
      <w:r w:rsidR="30C0FF4C" w:rsidRPr="25EB95D6">
        <w:rPr>
          <w:sz w:val="24"/>
        </w:rPr>
        <w:t>pplicant</w:t>
      </w:r>
      <w:r w:rsidRPr="424207AC">
        <w:rPr>
          <w:sz w:val="24"/>
        </w:rPr>
        <w:t xml:space="preserve"> referred to the Monographs on the Evaluation of Carcinogenic Risks to Humans by the International Agency on Research on Cancer as an example</w:t>
      </w:r>
      <w:r w:rsidR="007C0545">
        <w:rPr>
          <w:sz w:val="24"/>
        </w:rPr>
        <w:t xml:space="preserve"> </w:t>
      </w:r>
      <w:r w:rsidR="007C0545">
        <w:rPr>
          <w:rFonts w:eastAsia="Calibri"/>
          <w:sz w:val="24"/>
          <w:lang w:eastAsia="en-US"/>
        </w:rPr>
        <w:t xml:space="preserve">(IARC 2012) </w:t>
      </w:r>
      <w:r w:rsidR="007C0545" w:rsidRPr="00FB40FE">
        <w:rPr>
          <w:rFonts w:eastAsia="Calibri"/>
          <w:sz w:val="24"/>
          <w:lang w:eastAsia="en-US"/>
        </w:rPr>
        <w:t>[RMA ID 88981</w:t>
      </w:r>
      <w:r w:rsidR="007C0545" w:rsidRPr="00B14559">
        <w:rPr>
          <w:rFonts w:eastAsia="Calibri"/>
          <w:sz w:val="24"/>
          <w:lang w:eastAsia="en-US"/>
        </w:rPr>
        <w:t>]</w:t>
      </w:r>
      <w:r w:rsidRPr="424207AC">
        <w:rPr>
          <w:sz w:val="24"/>
        </w:rPr>
        <w:t xml:space="preserve">.  </w:t>
      </w:r>
    </w:p>
    <w:p w14:paraId="3299B421" w14:textId="632631A5" w:rsidR="006F7933" w:rsidRPr="00EF1E43" w:rsidRDefault="633910C7" w:rsidP="005E3722">
      <w:pPr>
        <w:keepNext/>
        <w:keepLines/>
        <w:numPr>
          <w:ilvl w:val="0"/>
          <w:numId w:val="75"/>
        </w:numPr>
        <w:spacing w:after="160" w:line="360" w:lineRule="auto"/>
        <w:rPr>
          <w:sz w:val="24"/>
        </w:rPr>
      </w:pPr>
      <w:r w:rsidRPr="0298F07A">
        <w:rPr>
          <w:sz w:val="24"/>
        </w:rPr>
        <w:t xml:space="preserve">The </w:t>
      </w:r>
      <w:r w:rsidR="003D4792" w:rsidRPr="25EB95D6">
        <w:rPr>
          <w:sz w:val="24"/>
        </w:rPr>
        <w:t>A</w:t>
      </w:r>
      <w:r w:rsidR="0026682A" w:rsidRPr="25EB95D6">
        <w:rPr>
          <w:sz w:val="24"/>
        </w:rPr>
        <w:t>pplicant</w:t>
      </w:r>
      <w:r w:rsidRPr="0298F07A">
        <w:rPr>
          <w:sz w:val="24"/>
        </w:rPr>
        <w:t xml:space="preserve"> contended that non-oral </w:t>
      </w:r>
      <w:r w:rsidR="61FEB01C" w:rsidRPr="0298F07A">
        <w:rPr>
          <w:sz w:val="24"/>
        </w:rPr>
        <w:t xml:space="preserve">combined hormonal contraceptives </w:t>
      </w:r>
      <w:r w:rsidRPr="0298F07A">
        <w:rPr>
          <w:sz w:val="24"/>
        </w:rPr>
        <w:t>use a more direct route of administration</w:t>
      </w:r>
      <w:r w:rsidRPr="25EB95D6">
        <w:rPr>
          <w:sz w:val="24"/>
        </w:rPr>
        <w:t>,</w:t>
      </w:r>
      <w:r w:rsidRPr="0298F07A">
        <w:rPr>
          <w:sz w:val="24"/>
        </w:rPr>
        <w:t xml:space="preserve"> and therefore, dosages are not comparable to </w:t>
      </w:r>
      <w:r w:rsidR="3500C285" w:rsidRPr="0298F07A">
        <w:rPr>
          <w:sz w:val="24"/>
        </w:rPr>
        <w:t>the combined oral contraceptive pill</w:t>
      </w:r>
      <w:r w:rsidRPr="0298F07A">
        <w:rPr>
          <w:sz w:val="24"/>
        </w:rPr>
        <w:t xml:space="preserve">. </w:t>
      </w:r>
      <w:r w:rsidRPr="25EB95D6">
        <w:rPr>
          <w:sz w:val="24"/>
        </w:rPr>
        <w:t xml:space="preserve">The </w:t>
      </w:r>
      <w:r w:rsidR="003D4792" w:rsidRPr="25EB95D6">
        <w:rPr>
          <w:sz w:val="24"/>
        </w:rPr>
        <w:t>A</w:t>
      </w:r>
      <w:r w:rsidR="0026682A" w:rsidRPr="25EB95D6">
        <w:rPr>
          <w:sz w:val="24"/>
        </w:rPr>
        <w:t>pplicant</w:t>
      </w:r>
      <w:r w:rsidRPr="0298F07A">
        <w:rPr>
          <w:sz w:val="24"/>
        </w:rPr>
        <w:t xml:space="preserve"> contended that it is the </w:t>
      </w:r>
      <w:r w:rsidR="3B652E09" w:rsidRPr="0298F07A">
        <w:rPr>
          <w:sz w:val="24"/>
        </w:rPr>
        <w:t>similar</w:t>
      </w:r>
      <w:r w:rsidRPr="0298F07A">
        <w:rPr>
          <w:sz w:val="24"/>
        </w:rPr>
        <w:t xml:space="preserve"> mode of action that is related to breast cancer that is important. </w:t>
      </w:r>
      <w:r w:rsidRPr="25EB95D6">
        <w:rPr>
          <w:sz w:val="24"/>
        </w:rPr>
        <w:t xml:space="preserve">The </w:t>
      </w:r>
      <w:r w:rsidR="3A774994" w:rsidRPr="25EB95D6">
        <w:rPr>
          <w:sz w:val="24"/>
        </w:rPr>
        <w:t>Applicant</w:t>
      </w:r>
      <w:r w:rsidRPr="0298F07A">
        <w:rPr>
          <w:sz w:val="24"/>
        </w:rPr>
        <w:t xml:space="preserve"> contended that doses </w:t>
      </w:r>
      <w:r w:rsidR="006D1732">
        <w:rPr>
          <w:sz w:val="24"/>
        </w:rPr>
        <w:t>had</w:t>
      </w:r>
      <w:r w:rsidR="006D1732" w:rsidRPr="0298F07A">
        <w:rPr>
          <w:sz w:val="24"/>
        </w:rPr>
        <w:t xml:space="preserve"> </w:t>
      </w:r>
      <w:r w:rsidRPr="0298F07A">
        <w:rPr>
          <w:sz w:val="24"/>
        </w:rPr>
        <w:t xml:space="preserve">not been considered relevant to </w:t>
      </w:r>
      <w:r w:rsidR="3500C285" w:rsidRPr="0298F07A">
        <w:rPr>
          <w:sz w:val="24"/>
        </w:rPr>
        <w:t xml:space="preserve">the </w:t>
      </w:r>
      <w:r w:rsidR="008610B9" w:rsidRPr="0298F07A">
        <w:rPr>
          <w:sz w:val="24"/>
        </w:rPr>
        <w:t xml:space="preserve">factor regarding </w:t>
      </w:r>
      <w:r w:rsidR="3500C285" w:rsidRPr="0298F07A">
        <w:rPr>
          <w:sz w:val="24"/>
        </w:rPr>
        <w:t>combined oral contraceptive pill</w:t>
      </w:r>
      <w:r w:rsidR="008610B9" w:rsidRPr="0298F07A">
        <w:rPr>
          <w:sz w:val="24"/>
        </w:rPr>
        <w:t xml:space="preserve"> usage in the </w:t>
      </w:r>
      <w:r w:rsidR="5F6365FF" w:rsidRPr="0298F07A">
        <w:rPr>
          <w:sz w:val="24"/>
        </w:rPr>
        <w:t>Statements of Principles</w:t>
      </w:r>
      <w:r w:rsidR="008610B9" w:rsidRPr="0298F07A">
        <w:rPr>
          <w:sz w:val="24"/>
        </w:rPr>
        <w:t xml:space="preserve"> concerning malignant neoplasm of the breast</w:t>
      </w:r>
      <w:r w:rsidRPr="0298F07A">
        <w:rPr>
          <w:sz w:val="24"/>
        </w:rPr>
        <w:t xml:space="preserve"> and should not be relevant in relation to non-oral </w:t>
      </w:r>
      <w:r w:rsidR="61FEB01C" w:rsidRPr="0298F07A">
        <w:rPr>
          <w:sz w:val="24"/>
        </w:rPr>
        <w:t>combined hormonal contraceptives</w:t>
      </w:r>
      <w:r w:rsidRPr="0298F07A">
        <w:rPr>
          <w:sz w:val="24"/>
        </w:rPr>
        <w:t xml:space="preserve">. </w:t>
      </w:r>
    </w:p>
    <w:p w14:paraId="7539BFB7" w14:textId="7C3CD853" w:rsidR="00ED1323" w:rsidRPr="0042680D" w:rsidRDefault="633910C7" w:rsidP="005E3722">
      <w:pPr>
        <w:keepNext/>
        <w:keepLines/>
        <w:numPr>
          <w:ilvl w:val="0"/>
          <w:numId w:val="75"/>
        </w:numPr>
        <w:spacing w:after="160" w:line="360" w:lineRule="auto"/>
        <w:rPr>
          <w:sz w:val="24"/>
        </w:rPr>
      </w:pPr>
      <w:r w:rsidRPr="25EB95D6">
        <w:rPr>
          <w:sz w:val="24"/>
        </w:rPr>
        <w:t xml:space="preserve">The </w:t>
      </w:r>
      <w:r w:rsidR="003D4792" w:rsidRPr="25EB95D6">
        <w:rPr>
          <w:sz w:val="24"/>
        </w:rPr>
        <w:t>A</w:t>
      </w:r>
      <w:r w:rsidR="0026682A" w:rsidRPr="25EB95D6">
        <w:rPr>
          <w:sz w:val="24"/>
        </w:rPr>
        <w:t>pplicant</w:t>
      </w:r>
      <w:r w:rsidRPr="25EB95D6">
        <w:rPr>
          <w:sz w:val="24"/>
        </w:rPr>
        <w:t xml:space="preserve"> contended that the broader term </w:t>
      </w:r>
      <w:r w:rsidR="61FEB01C" w:rsidRPr="25EB95D6">
        <w:rPr>
          <w:sz w:val="24"/>
        </w:rPr>
        <w:t>combined hormonal contraceptives</w:t>
      </w:r>
      <w:r w:rsidRPr="25EB95D6">
        <w:rPr>
          <w:sz w:val="24"/>
        </w:rPr>
        <w:t xml:space="preserve"> is used in </w:t>
      </w:r>
      <w:r w:rsidR="5F6365FF" w:rsidRPr="25EB95D6">
        <w:rPr>
          <w:sz w:val="24"/>
        </w:rPr>
        <w:t>Statements of Principles</w:t>
      </w:r>
      <w:r w:rsidRPr="25EB95D6">
        <w:rPr>
          <w:sz w:val="24"/>
        </w:rPr>
        <w:t xml:space="preserve"> </w:t>
      </w:r>
      <w:r w:rsidR="008610B9" w:rsidRPr="25EB95D6">
        <w:rPr>
          <w:sz w:val="24"/>
        </w:rPr>
        <w:t xml:space="preserve">concerning other kinds of injuries, diseases and deaths, </w:t>
      </w:r>
      <w:r w:rsidRPr="25EB95D6">
        <w:rPr>
          <w:sz w:val="24"/>
        </w:rPr>
        <w:t xml:space="preserve">but not for </w:t>
      </w:r>
      <w:r w:rsidR="008610B9" w:rsidRPr="25EB95D6">
        <w:rPr>
          <w:sz w:val="24"/>
        </w:rPr>
        <w:t xml:space="preserve">the Statement of Principles concerning </w:t>
      </w:r>
      <w:r w:rsidR="2ACF05B0" w:rsidRPr="25EB95D6">
        <w:rPr>
          <w:sz w:val="24"/>
        </w:rPr>
        <w:t>malignant neoplasm of the breast</w:t>
      </w:r>
      <w:r w:rsidR="008610B9" w:rsidRPr="25EB95D6">
        <w:rPr>
          <w:sz w:val="24"/>
        </w:rPr>
        <w:t xml:space="preserve">. The </w:t>
      </w:r>
      <w:r w:rsidR="003D4792" w:rsidRPr="25EB95D6">
        <w:rPr>
          <w:sz w:val="24"/>
        </w:rPr>
        <w:t>A</w:t>
      </w:r>
      <w:r w:rsidR="008610B9" w:rsidRPr="25EB95D6">
        <w:rPr>
          <w:sz w:val="24"/>
        </w:rPr>
        <w:t>pplicant contended</w:t>
      </w:r>
      <w:r w:rsidRPr="25EB95D6">
        <w:rPr>
          <w:sz w:val="24"/>
        </w:rPr>
        <w:t xml:space="preserve"> that </w:t>
      </w:r>
      <w:r w:rsidR="5F6365FF" w:rsidRPr="25EB95D6">
        <w:rPr>
          <w:sz w:val="24"/>
        </w:rPr>
        <w:t>Statements of Principles</w:t>
      </w:r>
      <w:r w:rsidRPr="25EB95D6">
        <w:rPr>
          <w:sz w:val="24"/>
        </w:rPr>
        <w:t xml:space="preserve"> should use consistent terms</w:t>
      </w:r>
      <w:r w:rsidR="3F5825A8" w:rsidRPr="25EB95D6">
        <w:rPr>
          <w:sz w:val="24"/>
        </w:rPr>
        <w:t>.</w:t>
      </w:r>
    </w:p>
    <w:p w14:paraId="15D34421" w14:textId="264564E6" w:rsidR="006F7933" w:rsidRPr="00EF1E43" w:rsidRDefault="633910C7" w:rsidP="005E3722">
      <w:pPr>
        <w:keepNext/>
        <w:keepLines/>
        <w:numPr>
          <w:ilvl w:val="0"/>
          <w:numId w:val="75"/>
        </w:numPr>
        <w:spacing w:after="160" w:line="360" w:lineRule="auto"/>
        <w:rPr>
          <w:sz w:val="24"/>
        </w:rPr>
      </w:pPr>
      <w:r w:rsidRPr="0298F07A">
        <w:rPr>
          <w:sz w:val="24"/>
        </w:rPr>
        <w:t xml:space="preserve">The </w:t>
      </w:r>
      <w:r w:rsidR="003D4792" w:rsidRPr="25EB95D6">
        <w:rPr>
          <w:sz w:val="24"/>
        </w:rPr>
        <w:t>A</w:t>
      </w:r>
      <w:r w:rsidR="0026682A" w:rsidRPr="25EB95D6">
        <w:rPr>
          <w:sz w:val="24"/>
        </w:rPr>
        <w:t>pplicant</w:t>
      </w:r>
      <w:r w:rsidRPr="0298F07A">
        <w:rPr>
          <w:sz w:val="24"/>
        </w:rPr>
        <w:t xml:space="preserve"> </w:t>
      </w:r>
      <w:r w:rsidR="411BF5F9" w:rsidRPr="0298F07A">
        <w:rPr>
          <w:sz w:val="24"/>
        </w:rPr>
        <w:t>advised</w:t>
      </w:r>
      <w:r w:rsidR="48D6175F" w:rsidRPr="0298F07A">
        <w:rPr>
          <w:sz w:val="24"/>
        </w:rPr>
        <w:t xml:space="preserve"> that </w:t>
      </w:r>
      <w:r w:rsidR="411BF5F9" w:rsidRPr="0298F07A">
        <w:rPr>
          <w:sz w:val="24"/>
        </w:rPr>
        <w:t xml:space="preserve">background information had been provided to inform the RMA </w:t>
      </w:r>
      <w:r w:rsidRPr="0298F07A">
        <w:rPr>
          <w:sz w:val="24"/>
        </w:rPr>
        <w:t>of how contraceptives are used in practice today</w:t>
      </w:r>
      <w:r w:rsidR="006E5201">
        <w:rPr>
          <w:sz w:val="24"/>
        </w:rPr>
        <w:t>. I</w:t>
      </w:r>
      <w:r w:rsidR="008610B9" w:rsidRPr="0298F07A">
        <w:rPr>
          <w:sz w:val="24"/>
        </w:rPr>
        <w:t xml:space="preserve">t had been the </w:t>
      </w:r>
      <w:r w:rsidR="003D4792" w:rsidRPr="25EB95D6">
        <w:rPr>
          <w:sz w:val="24"/>
        </w:rPr>
        <w:t>A</w:t>
      </w:r>
      <w:r w:rsidR="008610B9" w:rsidRPr="25EB95D6">
        <w:rPr>
          <w:sz w:val="24"/>
        </w:rPr>
        <w:t>pplicant’s</w:t>
      </w:r>
      <w:r w:rsidR="008610B9" w:rsidRPr="0298F07A">
        <w:rPr>
          <w:sz w:val="24"/>
        </w:rPr>
        <w:t xml:space="preserve"> </w:t>
      </w:r>
      <w:r w:rsidRPr="0298F07A">
        <w:rPr>
          <w:sz w:val="24"/>
        </w:rPr>
        <w:t xml:space="preserve">experience that not everyone understood their use in practice. </w:t>
      </w:r>
      <w:r w:rsidR="2A19E0F7" w:rsidRPr="0298F07A">
        <w:rPr>
          <w:sz w:val="24"/>
        </w:rPr>
        <w:t>T</w:t>
      </w:r>
      <w:r w:rsidR="2A19E0F7" w:rsidRPr="00416437">
        <w:rPr>
          <w:sz w:val="24"/>
        </w:rPr>
        <w:t xml:space="preserve">he Applicant stated that they could not find a statement about the information the RMA used to inform their decision in its report.  </w:t>
      </w:r>
    </w:p>
    <w:p w14:paraId="2832AED6" w14:textId="39031F40" w:rsidR="402EC446" w:rsidRDefault="402EC446" w:rsidP="005E3722">
      <w:pPr>
        <w:pStyle w:val="ListParagraph"/>
        <w:keepNext/>
        <w:keepLines/>
        <w:numPr>
          <w:ilvl w:val="0"/>
          <w:numId w:val="75"/>
        </w:numPr>
        <w:spacing w:after="160" w:line="360" w:lineRule="auto"/>
      </w:pPr>
      <w:r w:rsidRPr="424207AC">
        <w:rPr>
          <w:sz w:val="24"/>
        </w:rPr>
        <w:t xml:space="preserve">The Council notes selected comments from the </w:t>
      </w:r>
      <w:r w:rsidR="003D4792" w:rsidRPr="25EB95D6">
        <w:rPr>
          <w:sz w:val="24"/>
        </w:rPr>
        <w:t>A</w:t>
      </w:r>
      <w:r w:rsidR="0026682A" w:rsidRPr="25EB95D6">
        <w:rPr>
          <w:sz w:val="24"/>
        </w:rPr>
        <w:t>pplicant</w:t>
      </w:r>
      <w:r w:rsidRPr="424207AC">
        <w:rPr>
          <w:sz w:val="24"/>
        </w:rPr>
        <w:t xml:space="preserve"> that may be relevant to </w:t>
      </w:r>
      <w:r w:rsidR="00161D32">
        <w:rPr>
          <w:sz w:val="24"/>
        </w:rPr>
        <w:t xml:space="preserve">the </w:t>
      </w:r>
      <w:r w:rsidRPr="424207AC">
        <w:rPr>
          <w:sz w:val="24"/>
        </w:rPr>
        <w:t>functions of the SMRC.</w:t>
      </w:r>
    </w:p>
    <w:p w14:paraId="37C6A447" w14:textId="33FFA7B2" w:rsidR="008610B9" w:rsidRDefault="008610B9" w:rsidP="005E3722">
      <w:pPr>
        <w:pStyle w:val="ListParagraph"/>
        <w:keepNext/>
        <w:keepLines/>
        <w:numPr>
          <w:ilvl w:val="0"/>
          <w:numId w:val="75"/>
        </w:numPr>
        <w:spacing w:after="160" w:line="360" w:lineRule="auto"/>
        <w:rPr>
          <w:rFonts w:eastAsia="Arial"/>
          <w:color w:val="000000" w:themeColor="text1"/>
          <w:sz w:val="24"/>
        </w:rPr>
      </w:pPr>
      <w:r w:rsidRPr="424207AC">
        <w:rPr>
          <w:sz w:val="24"/>
        </w:rPr>
        <w:t>Th</w:t>
      </w:r>
      <w:r w:rsidR="402EC446" w:rsidRPr="424207AC">
        <w:rPr>
          <w:sz w:val="24"/>
        </w:rPr>
        <w:t xml:space="preserve">e </w:t>
      </w:r>
      <w:r w:rsidR="003D4792" w:rsidRPr="25EB95D6">
        <w:rPr>
          <w:sz w:val="24"/>
        </w:rPr>
        <w:t>A</w:t>
      </w:r>
      <w:r w:rsidR="0026682A" w:rsidRPr="25EB95D6">
        <w:rPr>
          <w:sz w:val="24"/>
        </w:rPr>
        <w:t>pplicant</w:t>
      </w:r>
      <w:r w:rsidR="402EC446" w:rsidRPr="424207AC">
        <w:rPr>
          <w:sz w:val="24"/>
        </w:rPr>
        <w:t xml:space="preserve"> expressed satisfaction about the opportunity to meet face-to-face with the Council</w:t>
      </w:r>
      <w:r w:rsidR="005E2DB8" w:rsidRPr="424207AC">
        <w:rPr>
          <w:sz w:val="24"/>
        </w:rPr>
        <w:t xml:space="preserve"> and </w:t>
      </w:r>
      <w:r w:rsidR="402EC446" w:rsidRPr="424207AC">
        <w:rPr>
          <w:sz w:val="24"/>
        </w:rPr>
        <w:t>become familiar with</w:t>
      </w:r>
      <w:r w:rsidR="29DA2298" w:rsidRPr="424207AC">
        <w:rPr>
          <w:sz w:val="24"/>
        </w:rPr>
        <w:t xml:space="preserve"> the</w:t>
      </w:r>
      <w:r w:rsidR="402EC446" w:rsidRPr="424207AC">
        <w:rPr>
          <w:sz w:val="24"/>
        </w:rPr>
        <w:t xml:space="preserve"> SMRC decision processes.  </w:t>
      </w:r>
      <w:r w:rsidR="402EC446" w:rsidRPr="25EB95D6">
        <w:rPr>
          <w:sz w:val="24"/>
        </w:rPr>
        <w:t xml:space="preserve">The </w:t>
      </w:r>
      <w:r w:rsidR="003D4792" w:rsidRPr="25EB95D6">
        <w:rPr>
          <w:sz w:val="24"/>
        </w:rPr>
        <w:t>A</w:t>
      </w:r>
      <w:r w:rsidR="0026682A" w:rsidRPr="25EB95D6">
        <w:rPr>
          <w:sz w:val="24"/>
        </w:rPr>
        <w:t>pplicant</w:t>
      </w:r>
      <w:r w:rsidR="402EC446" w:rsidRPr="424207AC">
        <w:rPr>
          <w:sz w:val="24"/>
        </w:rPr>
        <w:t xml:space="preserve"> also expressed satisfaction with the composition of the Council. </w:t>
      </w:r>
    </w:p>
    <w:p w14:paraId="5CF43A97" w14:textId="619F8805" w:rsidR="45D6D679" w:rsidRPr="003C363D" w:rsidRDefault="426E4057" w:rsidP="005E3722">
      <w:pPr>
        <w:pStyle w:val="ListParagraph"/>
        <w:keepNext/>
        <w:keepLines/>
        <w:numPr>
          <w:ilvl w:val="0"/>
          <w:numId w:val="75"/>
        </w:numPr>
        <w:spacing w:after="160" w:line="360" w:lineRule="auto"/>
        <w:rPr>
          <w:sz w:val="24"/>
        </w:rPr>
      </w:pPr>
      <w:r w:rsidRPr="424207AC">
        <w:rPr>
          <w:sz w:val="24"/>
        </w:rPr>
        <w:t>However,</w:t>
      </w:r>
      <w:r w:rsidR="22B049D1" w:rsidRPr="424207AC">
        <w:rPr>
          <w:sz w:val="24"/>
        </w:rPr>
        <w:t xml:space="preserve"> </w:t>
      </w:r>
      <w:r w:rsidR="402EC446" w:rsidRPr="424207AC">
        <w:rPr>
          <w:sz w:val="24"/>
        </w:rPr>
        <w:t xml:space="preserve">the </w:t>
      </w:r>
      <w:r w:rsidR="003D4792" w:rsidRPr="25EB95D6">
        <w:rPr>
          <w:sz w:val="24"/>
        </w:rPr>
        <w:t>A</w:t>
      </w:r>
      <w:r w:rsidR="0026682A" w:rsidRPr="25EB95D6">
        <w:rPr>
          <w:sz w:val="24"/>
        </w:rPr>
        <w:t>pplicant</w:t>
      </w:r>
      <w:r w:rsidR="402EC446" w:rsidRPr="424207AC">
        <w:rPr>
          <w:sz w:val="24"/>
        </w:rPr>
        <w:t xml:space="preserve"> reported discomfort in responding to medical-scientific questions, feeling unqualified to respond.  </w:t>
      </w:r>
      <w:r w:rsidR="00BD5F0A">
        <w:rPr>
          <w:sz w:val="24"/>
        </w:rPr>
        <w:t>In f</w:t>
      </w:r>
      <w:r w:rsidR="402EC446" w:rsidRPr="424207AC">
        <w:rPr>
          <w:sz w:val="24"/>
        </w:rPr>
        <w:t>uture</w:t>
      </w:r>
      <w:r w:rsidR="00BD5F0A">
        <w:rPr>
          <w:sz w:val="24"/>
        </w:rPr>
        <w:t>, the</w:t>
      </w:r>
      <w:r w:rsidR="402EC446" w:rsidRPr="424207AC">
        <w:rPr>
          <w:sz w:val="24"/>
        </w:rPr>
        <w:t xml:space="preserve"> </w:t>
      </w:r>
      <w:r w:rsidR="00862E5D" w:rsidRPr="424207AC">
        <w:rPr>
          <w:sz w:val="24"/>
        </w:rPr>
        <w:t xml:space="preserve">SMRC </w:t>
      </w:r>
      <w:r w:rsidR="402EC446" w:rsidRPr="424207AC">
        <w:rPr>
          <w:sz w:val="24"/>
        </w:rPr>
        <w:t xml:space="preserve">may wish to consider how </w:t>
      </w:r>
      <w:r w:rsidR="003D4792" w:rsidRPr="25EB95D6">
        <w:rPr>
          <w:sz w:val="24"/>
        </w:rPr>
        <w:t>A</w:t>
      </w:r>
      <w:r w:rsidR="0026682A" w:rsidRPr="25EB95D6">
        <w:rPr>
          <w:sz w:val="24"/>
        </w:rPr>
        <w:t>pplicants</w:t>
      </w:r>
      <w:r w:rsidR="0026682A" w:rsidRPr="424207AC">
        <w:rPr>
          <w:sz w:val="24"/>
        </w:rPr>
        <w:t xml:space="preserve"> </w:t>
      </w:r>
      <w:r w:rsidR="402EC446" w:rsidRPr="424207AC">
        <w:rPr>
          <w:sz w:val="24"/>
        </w:rPr>
        <w:t>should best be engaged in the Council’s work</w:t>
      </w:r>
      <w:r w:rsidR="08381A62" w:rsidRPr="424207AC">
        <w:rPr>
          <w:sz w:val="24"/>
        </w:rPr>
        <w:t xml:space="preserve"> and consider the </w:t>
      </w:r>
      <w:r w:rsidR="402EC446" w:rsidRPr="424207AC">
        <w:rPr>
          <w:sz w:val="24"/>
        </w:rPr>
        <w:t xml:space="preserve">optimal way to engage an </w:t>
      </w:r>
      <w:r w:rsidR="003D4792" w:rsidRPr="25EB95D6">
        <w:rPr>
          <w:sz w:val="24"/>
        </w:rPr>
        <w:t>A</w:t>
      </w:r>
      <w:r w:rsidR="0026682A" w:rsidRPr="25EB95D6">
        <w:rPr>
          <w:sz w:val="24"/>
        </w:rPr>
        <w:t>pplicant</w:t>
      </w:r>
      <w:r w:rsidR="402EC446" w:rsidRPr="424207AC">
        <w:rPr>
          <w:sz w:val="24"/>
        </w:rPr>
        <w:t xml:space="preserve"> in </w:t>
      </w:r>
      <w:r w:rsidR="08381A62" w:rsidRPr="424207AC">
        <w:rPr>
          <w:sz w:val="24"/>
        </w:rPr>
        <w:t xml:space="preserve">a </w:t>
      </w:r>
      <w:r w:rsidR="402EC446" w:rsidRPr="424207AC">
        <w:rPr>
          <w:sz w:val="24"/>
        </w:rPr>
        <w:t>discussion of the medical-scientific merit of their submission</w:t>
      </w:r>
      <w:r w:rsidR="3D55C633" w:rsidRPr="424207AC">
        <w:rPr>
          <w:sz w:val="24"/>
        </w:rPr>
        <w:t>.</w:t>
      </w:r>
    </w:p>
    <w:p w14:paraId="2078917E" w14:textId="3DE32488" w:rsidR="45D6D679" w:rsidRPr="003C363D" w:rsidRDefault="402EC446" w:rsidP="005E3722">
      <w:pPr>
        <w:pStyle w:val="ListParagraph"/>
        <w:keepNext/>
        <w:keepLines/>
        <w:numPr>
          <w:ilvl w:val="0"/>
          <w:numId w:val="75"/>
        </w:numPr>
        <w:spacing w:after="160" w:line="360" w:lineRule="auto"/>
        <w:rPr>
          <w:sz w:val="24"/>
        </w:rPr>
      </w:pPr>
      <w:r w:rsidRPr="424207AC">
        <w:rPr>
          <w:sz w:val="24"/>
        </w:rPr>
        <w:t xml:space="preserve">The </w:t>
      </w:r>
      <w:r w:rsidR="003D4792" w:rsidRPr="25EB95D6">
        <w:rPr>
          <w:sz w:val="24"/>
        </w:rPr>
        <w:t>A</w:t>
      </w:r>
      <w:r w:rsidR="0026682A" w:rsidRPr="25EB95D6">
        <w:rPr>
          <w:sz w:val="24"/>
        </w:rPr>
        <w:t>pplicant</w:t>
      </w:r>
      <w:r w:rsidRPr="424207AC">
        <w:rPr>
          <w:sz w:val="24"/>
        </w:rPr>
        <w:t xml:space="preserve"> also suggested the need for</w:t>
      </w:r>
      <w:r w:rsidR="005E2DB8" w:rsidRPr="424207AC">
        <w:rPr>
          <w:sz w:val="24"/>
        </w:rPr>
        <w:t xml:space="preserve"> improvements in the support and information available </w:t>
      </w:r>
      <w:r w:rsidRPr="424207AC">
        <w:rPr>
          <w:sz w:val="24"/>
        </w:rPr>
        <w:t xml:space="preserve">in relation to making applications </w:t>
      </w:r>
      <w:r w:rsidR="1563CC46" w:rsidRPr="424207AC">
        <w:rPr>
          <w:sz w:val="24"/>
        </w:rPr>
        <w:t xml:space="preserve">regarding </w:t>
      </w:r>
      <w:r w:rsidR="00EE59E0">
        <w:rPr>
          <w:sz w:val="24"/>
        </w:rPr>
        <w:t xml:space="preserve">the </w:t>
      </w:r>
      <w:r w:rsidR="1563CC46" w:rsidRPr="424207AC">
        <w:rPr>
          <w:sz w:val="24"/>
        </w:rPr>
        <w:t xml:space="preserve">review of Statements of Principles. </w:t>
      </w:r>
    </w:p>
    <w:p w14:paraId="4C72520F" w14:textId="6AA940D5" w:rsidR="45D6D679" w:rsidRPr="003C363D" w:rsidRDefault="402EC446" w:rsidP="005E3722">
      <w:pPr>
        <w:pStyle w:val="ListParagraph"/>
        <w:keepNext/>
        <w:keepLines/>
        <w:numPr>
          <w:ilvl w:val="0"/>
          <w:numId w:val="75"/>
        </w:numPr>
        <w:spacing w:after="160" w:line="360" w:lineRule="auto"/>
        <w:rPr>
          <w:sz w:val="24"/>
        </w:rPr>
      </w:pPr>
      <w:r w:rsidRPr="0298F07A">
        <w:rPr>
          <w:sz w:val="24"/>
        </w:rPr>
        <w:t xml:space="preserve">Without </w:t>
      </w:r>
      <w:r w:rsidR="3E64A8FC" w:rsidRPr="0298F07A">
        <w:rPr>
          <w:sz w:val="24"/>
        </w:rPr>
        <w:t xml:space="preserve">necessarily </w:t>
      </w:r>
      <w:r w:rsidRPr="0298F07A">
        <w:rPr>
          <w:sz w:val="24"/>
        </w:rPr>
        <w:t xml:space="preserve">endorsing </w:t>
      </w:r>
      <w:r w:rsidRPr="25EB95D6">
        <w:rPr>
          <w:sz w:val="24"/>
        </w:rPr>
        <w:t>the</w:t>
      </w:r>
      <w:r w:rsidRPr="0298F07A">
        <w:rPr>
          <w:sz w:val="24"/>
        </w:rPr>
        <w:t xml:space="preserve"> ideas</w:t>
      </w:r>
      <w:r w:rsidR="3A119EF4" w:rsidRPr="7581257F">
        <w:rPr>
          <w:sz w:val="24"/>
        </w:rPr>
        <w:t xml:space="preserve"> presented by the Applicant</w:t>
      </w:r>
      <w:r w:rsidRPr="0298F07A">
        <w:rPr>
          <w:sz w:val="24"/>
        </w:rPr>
        <w:t>, the Council presents them for consideration by</w:t>
      </w:r>
      <w:r w:rsidR="1563CC46" w:rsidRPr="0298F07A">
        <w:rPr>
          <w:sz w:val="24"/>
        </w:rPr>
        <w:t xml:space="preserve"> relevant stakeholders</w:t>
      </w:r>
      <w:r w:rsidR="056ECB78" w:rsidRPr="0298F07A">
        <w:rPr>
          <w:sz w:val="24"/>
        </w:rPr>
        <w:t>.</w:t>
      </w:r>
      <w:r w:rsidRPr="0298F07A" w:rsidDel="402EC446">
        <w:rPr>
          <w:sz w:val="24"/>
        </w:rPr>
        <w:t xml:space="preserve"> </w:t>
      </w:r>
    </w:p>
    <w:p w14:paraId="6AD0A1A2" w14:textId="5F784496" w:rsidR="00D74783" w:rsidRPr="00EF1E43" w:rsidRDefault="21CE758D" w:rsidP="005E3722">
      <w:pPr>
        <w:pStyle w:val="Heading2"/>
        <w:spacing w:before="0" w:after="160" w:line="360" w:lineRule="auto"/>
        <w:rPr>
          <w:sz w:val="24"/>
          <w:szCs w:val="24"/>
        </w:rPr>
      </w:pPr>
      <w:r w:rsidRPr="23EBEA48">
        <w:rPr>
          <w:sz w:val="24"/>
          <w:szCs w:val="24"/>
        </w:rPr>
        <w:t xml:space="preserve"> </w:t>
      </w:r>
      <w:bookmarkStart w:id="23" w:name="_Toc135322526"/>
      <w:r w:rsidR="00D74783" w:rsidRPr="23EBEA48">
        <w:rPr>
          <w:sz w:val="24"/>
          <w:szCs w:val="24"/>
        </w:rPr>
        <w:t>SCOPE OF THIS REVIEW</w:t>
      </w:r>
      <w:bookmarkEnd w:id="19"/>
      <w:bookmarkEnd w:id="23"/>
      <w:r w:rsidR="00D74783" w:rsidRPr="23EBEA48">
        <w:rPr>
          <w:sz w:val="24"/>
          <w:szCs w:val="24"/>
        </w:rPr>
        <w:t xml:space="preserve"> </w:t>
      </w:r>
      <w:bookmarkEnd w:id="5"/>
    </w:p>
    <w:p w14:paraId="5E296F2B" w14:textId="57B880D3" w:rsidR="000E358E" w:rsidRPr="00EE4C9A" w:rsidRDefault="000E358E" w:rsidP="005E3722">
      <w:pPr>
        <w:pStyle w:val="ListParagraph"/>
        <w:keepNext/>
        <w:keepLines/>
        <w:numPr>
          <w:ilvl w:val="0"/>
          <w:numId w:val="75"/>
        </w:numPr>
        <w:spacing w:after="160" w:line="360" w:lineRule="auto"/>
        <w:rPr>
          <w:sz w:val="24"/>
        </w:rPr>
      </w:pPr>
      <w:r>
        <w:rPr>
          <w:sz w:val="24"/>
        </w:rPr>
        <w:t xml:space="preserve">This section of the Reasons </w:t>
      </w:r>
      <w:r w:rsidR="00F56665">
        <w:rPr>
          <w:sz w:val="24"/>
        </w:rPr>
        <w:t xml:space="preserve">outlines the </w:t>
      </w:r>
      <w:r w:rsidR="006612A0">
        <w:rPr>
          <w:sz w:val="24"/>
        </w:rPr>
        <w:t xml:space="preserve">considerations </w:t>
      </w:r>
      <w:r w:rsidR="00C11B57">
        <w:rPr>
          <w:sz w:val="24"/>
        </w:rPr>
        <w:t xml:space="preserve">and decisions made by </w:t>
      </w:r>
      <w:r w:rsidR="006612A0">
        <w:rPr>
          <w:sz w:val="24"/>
        </w:rPr>
        <w:t xml:space="preserve">the </w:t>
      </w:r>
      <w:r w:rsidR="00AD0EDA">
        <w:rPr>
          <w:sz w:val="24"/>
        </w:rPr>
        <w:t>Council</w:t>
      </w:r>
      <w:r w:rsidR="006612A0">
        <w:rPr>
          <w:sz w:val="24"/>
        </w:rPr>
        <w:t xml:space="preserve"> in </w:t>
      </w:r>
      <w:r w:rsidR="005E1CAC">
        <w:rPr>
          <w:sz w:val="24"/>
        </w:rPr>
        <w:t>defining</w:t>
      </w:r>
      <w:r w:rsidR="00E71B00">
        <w:rPr>
          <w:sz w:val="24"/>
        </w:rPr>
        <w:t xml:space="preserve"> the scope of </w:t>
      </w:r>
      <w:r w:rsidR="005F1548">
        <w:rPr>
          <w:sz w:val="24"/>
        </w:rPr>
        <w:t>t</w:t>
      </w:r>
      <w:r>
        <w:rPr>
          <w:sz w:val="24"/>
        </w:rPr>
        <w:t xml:space="preserve">heir review of </w:t>
      </w:r>
      <w:r w:rsidRPr="00463D70">
        <w:rPr>
          <w:sz w:val="24"/>
        </w:rPr>
        <w:t xml:space="preserve">Statements of Principles </w:t>
      </w:r>
      <w:r w:rsidR="001D0093">
        <w:rPr>
          <w:sz w:val="24"/>
        </w:rPr>
        <w:t>Nos.</w:t>
      </w:r>
      <w:r w:rsidRPr="00463D70">
        <w:rPr>
          <w:sz w:val="24"/>
        </w:rPr>
        <w:t xml:space="preserve"> 96 and 97 concerning malignant neoplasm of the breast</w:t>
      </w:r>
      <w:r>
        <w:rPr>
          <w:sz w:val="24"/>
        </w:rPr>
        <w:t xml:space="preserve">.     </w:t>
      </w:r>
    </w:p>
    <w:p w14:paraId="124EA4C0" w14:textId="75411E04" w:rsidR="039F58C6" w:rsidRDefault="039F58C6" w:rsidP="005E3722">
      <w:pPr>
        <w:pStyle w:val="ListParagraph"/>
        <w:keepNext/>
        <w:keepLines/>
        <w:numPr>
          <w:ilvl w:val="0"/>
          <w:numId w:val="75"/>
        </w:numPr>
        <w:spacing w:after="160" w:line="360" w:lineRule="auto"/>
        <w:rPr>
          <w:sz w:val="24"/>
        </w:rPr>
      </w:pPr>
      <w:r w:rsidRPr="424207AC">
        <w:rPr>
          <w:rFonts w:eastAsia="Arial"/>
          <w:color w:val="000000" w:themeColor="text1"/>
          <w:sz w:val="24"/>
        </w:rPr>
        <w:t xml:space="preserve">This review considers possible relationships between selected types of contraception and the development of breast cancer (malignant neoplasm of the breast). </w:t>
      </w:r>
      <w:r w:rsidRPr="424207AC">
        <w:t xml:space="preserve"> </w:t>
      </w:r>
      <w:bookmarkStart w:id="24" w:name="_Ref378761585"/>
    </w:p>
    <w:p w14:paraId="562FA0D4" w14:textId="13BE647B" w:rsidR="00CE4342" w:rsidRPr="00416437" w:rsidRDefault="0BA6D830" w:rsidP="005E3722">
      <w:pPr>
        <w:pStyle w:val="ListParagraph"/>
        <w:keepNext/>
        <w:keepLines/>
        <w:numPr>
          <w:ilvl w:val="0"/>
          <w:numId w:val="75"/>
        </w:numPr>
        <w:spacing w:after="160" w:line="360" w:lineRule="auto"/>
        <w:rPr>
          <w:sz w:val="24"/>
        </w:rPr>
      </w:pPr>
      <w:r w:rsidRPr="424207AC">
        <w:rPr>
          <w:sz w:val="24"/>
        </w:rPr>
        <w:t xml:space="preserve">The </w:t>
      </w:r>
      <w:r w:rsidR="003D4792" w:rsidRPr="25EB95D6">
        <w:rPr>
          <w:sz w:val="24"/>
        </w:rPr>
        <w:t>A</w:t>
      </w:r>
      <w:r w:rsidR="0026682A" w:rsidRPr="25EB95D6">
        <w:rPr>
          <w:sz w:val="24"/>
        </w:rPr>
        <w:t>pplicant</w:t>
      </w:r>
      <w:r w:rsidRPr="424207AC">
        <w:rPr>
          <w:sz w:val="24"/>
        </w:rPr>
        <w:t xml:space="preserve"> contended that there was</w:t>
      </w:r>
      <w:r w:rsidR="652BE0A9" w:rsidRPr="424207AC">
        <w:rPr>
          <w:sz w:val="24"/>
        </w:rPr>
        <w:t xml:space="preserve"> </w:t>
      </w:r>
      <w:r w:rsidR="6EC483EB" w:rsidRPr="424207AC">
        <w:rPr>
          <w:sz w:val="24"/>
        </w:rPr>
        <w:t xml:space="preserve">sound medical-scientific evidence </w:t>
      </w:r>
      <w:r w:rsidRPr="424207AC">
        <w:rPr>
          <w:sz w:val="24"/>
        </w:rPr>
        <w:t xml:space="preserve">on which the RMA could have relied to amend </w:t>
      </w:r>
      <w:r w:rsidR="5F6365FF" w:rsidRPr="424207AC">
        <w:rPr>
          <w:sz w:val="24"/>
        </w:rPr>
        <w:t>Statements of Principles</w:t>
      </w:r>
      <w:r w:rsidRPr="424207AC">
        <w:rPr>
          <w:sz w:val="24"/>
        </w:rPr>
        <w:t xml:space="preserve"> </w:t>
      </w:r>
      <w:r w:rsidR="001D0093">
        <w:rPr>
          <w:sz w:val="24"/>
        </w:rPr>
        <w:t>Nos.</w:t>
      </w:r>
      <w:r w:rsidRPr="424207AC">
        <w:rPr>
          <w:sz w:val="24"/>
        </w:rPr>
        <w:t xml:space="preserve"> 96 and 97 concerning </w:t>
      </w:r>
      <w:r w:rsidR="2ACF05B0" w:rsidRPr="424207AC">
        <w:rPr>
          <w:sz w:val="24"/>
        </w:rPr>
        <w:t>malignant neoplasm of the breast</w:t>
      </w:r>
      <w:r w:rsidRPr="424207AC">
        <w:rPr>
          <w:sz w:val="24"/>
        </w:rPr>
        <w:t xml:space="preserve">, Factor 6(c). </w:t>
      </w:r>
      <w:r w:rsidRPr="25EB95D6">
        <w:rPr>
          <w:sz w:val="24"/>
        </w:rPr>
        <w:t xml:space="preserve">The </w:t>
      </w:r>
      <w:r w:rsidR="003D4792" w:rsidRPr="25EB95D6">
        <w:rPr>
          <w:sz w:val="24"/>
        </w:rPr>
        <w:t>A</w:t>
      </w:r>
      <w:r w:rsidR="0026682A" w:rsidRPr="25EB95D6">
        <w:rPr>
          <w:sz w:val="24"/>
        </w:rPr>
        <w:t>pplicant</w:t>
      </w:r>
      <w:r w:rsidRPr="424207AC">
        <w:rPr>
          <w:sz w:val="24"/>
        </w:rPr>
        <w:t xml:space="preserve"> requested </w:t>
      </w:r>
      <w:r w:rsidR="00311D79">
        <w:rPr>
          <w:sz w:val="24"/>
        </w:rPr>
        <w:t>a</w:t>
      </w:r>
      <w:r w:rsidR="00311D79" w:rsidRPr="424207AC">
        <w:rPr>
          <w:sz w:val="24"/>
        </w:rPr>
        <w:t xml:space="preserve"> </w:t>
      </w:r>
      <w:r w:rsidRPr="424207AC">
        <w:rPr>
          <w:sz w:val="24"/>
        </w:rPr>
        <w:t xml:space="preserve">SMRC review </w:t>
      </w:r>
      <w:r w:rsidR="00311D79">
        <w:rPr>
          <w:sz w:val="24"/>
        </w:rPr>
        <w:t xml:space="preserve">of </w:t>
      </w:r>
      <w:r w:rsidRPr="424207AC">
        <w:rPr>
          <w:sz w:val="24"/>
        </w:rPr>
        <w:t xml:space="preserve">the decision by the RMA not to </w:t>
      </w:r>
      <w:r w:rsidR="7F13FAE4" w:rsidRPr="424207AC">
        <w:rPr>
          <w:sz w:val="24"/>
        </w:rPr>
        <w:t>replace</w:t>
      </w:r>
      <w:r w:rsidR="37672512" w:rsidRPr="424207AC">
        <w:rPr>
          <w:sz w:val="24"/>
        </w:rPr>
        <w:t xml:space="preserve"> </w:t>
      </w:r>
      <w:r w:rsidRPr="424207AC">
        <w:rPr>
          <w:sz w:val="24"/>
        </w:rPr>
        <w:t xml:space="preserve">the </w:t>
      </w:r>
      <w:r w:rsidR="1C3CC8CF" w:rsidRPr="424207AC">
        <w:rPr>
          <w:sz w:val="24"/>
        </w:rPr>
        <w:t xml:space="preserve">term </w:t>
      </w:r>
      <w:r w:rsidR="5D8D0485" w:rsidRPr="00C60F06">
        <w:rPr>
          <w:sz w:val="24"/>
        </w:rPr>
        <w:t>‘</w:t>
      </w:r>
      <w:r w:rsidRPr="00C60F06">
        <w:rPr>
          <w:sz w:val="24"/>
        </w:rPr>
        <w:t>combined oral contraceptive</w:t>
      </w:r>
      <w:r w:rsidR="7120EB3A" w:rsidRPr="00C60F06">
        <w:rPr>
          <w:sz w:val="24"/>
        </w:rPr>
        <w:t xml:space="preserve"> pill</w:t>
      </w:r>
      <w:r w:rsidR="5D8D0485" w:rsidRPr="00C60F06">
        <w:rPr>
          <w:sz w:val="24"/>
        </w:rPr>
        <w:t>’</w:t>
      </w:r>
      <w:r w:rsidRPr="424207AC">
        <w:rPr>
          <w:sz w:val="24"/>
        </w:rPr>
        <w:t xml:space="preserve"> </w:t>
      </w:r>
      <w:r w:rsidR="59E717D5" w:rsidRPr="424207AC">
        <w:rPr>
          <w:sz w:val="24"/>
        </w:rPr>
        <w:t>with</w:t>
      </w:r>
      <w:r w:rsidRPr="424207AC">
        <w:rPr>
          <w:sz w:val="24"/>
        </w:rPr>
        <w:t xml:space="preserve"> </w:t>
      </w:r>
      <w:r w:rsidR="5D8D0485" w:rsidRPr="00C60F06">
        <w:rPr>
          <w:sz w:val="24"/>
        </w:rPr>
        <w:t>‘</w:t>
      </w:r>
      <w:r w:rsidRPr="00C60F06">
        <w:rPr>
          <w:sz w:val="24"/>
        </w:rPr>
        <w:t>combined hormon</w:t>
      </w:r>
      <w:r w:rsidR="3FEF19EE" w:rsidRPr="00C60F06">
        <w:rPr>
          <w:sz w:val="24"/>
        </w:rPr>
        <w:t>al</w:t>
      </w:r>
      <w:r w:rsidRPr="00C60F06">
        <w:rPr>
          <w:sz w:val="24"/>
        </w:rPr>
        <w:t xml:space="preserve"> contraceptive</w:t>
      </w:r>
      <w:r w:rsidR="5D8D0485" w:rsidRPr="424207AC">
        <w:rPr>
          <w:sz w:val="24"/>
        </w:rPr>
        <w:t>’</w:t>
      </w:r>
      <w:r w:rsidRPr="424207AC">
        <w:rPr>
          <w:sz w:val="24"/>
        </w:rPr>
        <w:t xml:space="preserve"> in relation to </w:t>
      </w:r>
      <w:r w:rsidR="1E477006" w:rsidRPr="424207AC">
        <w:rPr>
          <w:sz w:val="24"/>
        </w:rPr>
        <w:t>Statements of Principles</w:t>
      </w:r>
      <w:r w:rsidRPr="424207AC">
        <w:rPr>
          <w:sz w:val="24"/>
        </w:rPr>
        <w:t xml:space="preserve"> </w:t>
      </w:r>
      <w:r w:rsidR="001D0093">
        <w:rPr>
          <w:sz w:val="24"/>
        </w:rPr>
        <w:t>Nos.</w:t>
      </w:r>
      <w:r w:rsidRPr="424207AC">
        <w:rPr>
          <w:sz w:val="24"/>
        </w:rPr>
        <w:t xml:space="preserve"> 96 and 97, Factor 6(c). During the amendments of 2017 and 2018, no change was made to Factor 6(c). </w:t>
      </w:r>
      <w:r w:rsidR="00CE4342" w:rsidRPr="00416437">
        <w:rPr>
          <w:sz w:val="24"/>
        </w:rPr>
        <w:t xml:space="preserve">Factor 6(c) includes:  </w:t>
      </w:r>
    </w:p>
    <w:p w14:paraId="7C39B75C" w14:textId="48AE8454" w:rsidR="00CE4342" w:rsidRPr="0042680D" w:rsidRDefault="005A0E57" w:rsidP="005E3722">
      <w:pPr>
        <w:keepNext/>
        <w:keepLines/>
        <w:spacing w:after="160" w:line="360" w:lineRule="auto"/>
        <w:ind w:left="1145"/>
        <w:rPr>
          <w:szCs w:val="22"/>
        </w:rPr>
      </w:pPr>
      <w:r>
        <w:rPr>
          <w:szCs w:val="22"/>
        </w:rPr>
        <w:t>U</w:t>
      </w:r>
      <w:r w:rsidR="0F48D15F" w:rsidRPr="0042680D">
        <w:rPr>
          <w:szCs w:val="22"/>
        </w:rPr>
        <w:t>sing a combined oral contraceptive pill for a continuous period of at least three years</w:t>
      </w:r>
      <w:r w:rsidR="5268232D" w:rsidRPr="0042680D">
        <w:rPr>
          <w:szCs w:val="22"/>
        </w:rPr>
        <w:t xml:space="preserve"> </w:t>
      </w:r>
      <w:r w:rsidR="0F48D15F" w:rsidRPr="0042680D">
        <w:rPr>
          <w:szCs w:val="22"/>
        </w:rPr>
        <w:t>where:</w:t>
      </w:r>
    </w:p>
    <w:p w14:paraId="4D3C362A" w14:textId="77777777" w:rsidR="00CE4342" w:rsidRPr="00416437" w:rsidRDefault="00CE4342" w:rsidP="005E3722">
      <w:pPr>
        <w:keepNext/>
        <w:keepLines/>
        <w:spacing w:after="160" w:line="360" w:lineRule="auto"/>
        <w:ind w:left="1700"/>
        <w:rPr>
          <w:szCs w:val="22"/>
        </w:rPr>
      </w:pPr>
      <w:r w:rsidRPr="00343DF6">
        <w:rPr>
          <w:szCs w:val="22"/>
        </w:rPr>
        <w:t>(i) use of the combined oral contraceptive pill commenced at least five years before the clinical onset of malignant neoplasm of the breast; and</w:t>
      </w:r>
    </w:p>
    <w:p w14:paraId="19F6B8E9" w14:textId="7D700C62" w:rsidR="00CE4342" w:rsidRPr="0042680D" w:rsidRDefault="76765B1B" w:rsidP="005E3722">
      <w:pPr>
        <w:keepNext/>
        <w:keepLines/>
        <w:spacing w:after="160" w:line="360" w:lineRule="auto"/>
        <w:ind w:left="1700"/>
      </w:pPr>
      <w:r>
        <w:t>(ii) where use of the combined oral contraceptive pill has ceased, the clinical onset of malignant neoplasm of the breast has occurred within 15 years of cessation</w:t>
      </w:r>
      <w:r w:rsidR="2AC799D4">
        <w:t xml:space="preserve"> </w:t>
      </w:r>
      <w:r w:rsidR="6CA07525">
        <w:t>[</w:t>
      </w:r>
      <w:r w:rsidR="2AC799D4">
        <w:t xml:space="preserve">for Statement of Principles </w:t>
      </w:r>
      <w:r w:rsidR="001D0093">
        <w:t>Nos.</w:t>
      </w:r>
      <w:r w:rsidR="2AC799D4">
        <w:t xml:space="preserve"> 96</w:t>
      </w:r>
      <w:r w:rsidR="54B09E94">
        <w:t>,</w:t>
      </w:r>
      <w:r w:rsidR="2AC799D4">
        <w:t xml:space="preserve"> and occurred within 10 years of cessation </w:t>
      </w:r>
      <w:r>
        <w:t xml:space="preserve">for </w:t>
      </w:r>
      <w:r w:rsidR="54184293">
        <w:t>Statement of Principles</w:t>
      </w:r>
      <w:r>
        <w:t xml:space="preserve"> </w:t>
      </w:r>
      <w:r w:rsidR="001D0093">
        <w:t>Nos.</w:t>
      </w:r>
      <w:r>
        <w:t xml:space="preserve"> 97</w:t>
      </w:r>
      <w:r w:rsidR="6CA07525">
        <w:t>]</w:t>
      </w:r>
      <w:r w:rsidR="28C97B12">
        <w:t>.</w:t>
      </w:r>
    </w:p>
    <w:p w14:paraId="29207958" w14:textId="4E97F6E6" w:rsidR="00CE4342" w:rsidRPr="00EF1E43" w:rsidRDefault="0BA6D830" w:rsidP="005E3722">
      <w:pPr>
        <w:pStyle w:val="ListParagraph"/>
        <w:keepNext/>
        <w:keepLines/>
        <w:numPr>
          <w:ilvl w:val="0"/>
          <w:numId w:val="75"/>
        </w:numPr>
        <w:spacing w:after="160" w:line="360" w:lineRule="auto"/>
        <w:rPr>
          <w:sz w:val="24"/>
        </w:rPr>
      </w:pPr>
      <w:r w:rsidRPr="424207AC">
        <w:rPr>
          <w:sz w:val="24"/>
        </w:rPr>
        <w:t xml:space="preserve">The </w:t>
      </w:r>
      <w:r w:rsidR="3E7495F7" w:rsidRPr="25EB95D6">
        <w:rPr>
          <w:sz w:val="24"/>
        </w:rPr>
        <w:t>A</w:t>
      </w:r>
      <w:r w:rsidR="30C0FF4C" w:rsidRPr="25EB95D6">
        <w:rPr>
          <w:sz w:val="24"/>
        </w:rPr>
        <w:t>pplicant</w:t>
      </w:r>
      <w:r w:rsidRPr="424207AC">
        <w:rPr>
          <w:sz w:val="24"/>
        </w:rPr>
        <w:t xml:space="preserve"> proposes that </w:t>
      </w:r>
      <w:r w:rsidR="1E477006" w:rsidRPr="424207AC">
        <w:rPr>
          <w:sz w:val="24"/>
        </w:rPr>
        <w:t>Statements of Principles</w:t>
      </w:r>
      <w:r w:rsidRPr="424207AC">
        <w:rPr>
          <w:sz w:val="24"/>
        </w:rPr>
        <w:t xml:space="preserve"> </w:t>
      </w:r>
      <w:r w:rsidR="001D0093">
        <w:rPr>
          <w:sz w:val="24"/>
        </w:rPr>
        <w:t>Nos.</w:t>
      </w:r>
      <w:r w:rsidRPr="424207AC">
        <w:rPr>
          <w:sz w:val="24"/>
        </w:rPr>
        <w:t xml:space="preserve"> 96 and 97 concerning </w:t>
      </w:r>
      <w:r w:rsidR="2ACF05B0" w:rsidRPr="424207AC">
        <w:rPr>
          <w:sz w:val="24"/>
        </w:rPr>
        <w:t xml:space="preserve">malignant neoplasm of the breast </w:t>
      </w:r>
      <w:r w:rsidRPr="424207AC">
        <w:rPr>
          <w:sz w:val="24"/>
        </w:rPr>
        <w:t xml:space="preserve">should be amended to include non-oral forms of </w:t>
      </w:r>
      <w:r w:rsidR="00B14067" w:rsidRPr="424207AC">
        <w:rPr>
          <w:sz w:val="24"/>
        </w:rPr>
        <w:t>combined hormonal contraceptives</w:t>
      </w:r>
      <w:r w:rsidRPr="424207AC">
        <w:rPr>
          <w:sz w:val="24"/>
        </w:rPr>
        <w:t xml:space="preserve">, such as the </w:t>
      </w:r>
      <w:r w:rsidR="4D293603" w:rsidRPr="424207AC">
        <w:rPr>
          <w:sz w:val="24"/>
        </w:rPr>
        <w:t xml:space="preserve">combined </w:t>
      </w:r>
      <w:r w:rsidRPr="424207AC">
        <w:rPr>
          <w:sz w:val="24"/>
        </w:rPr>
        <w:t>vaginal ring, in addition to the</w:t>
      </w:r>
      <w:r w:rsidR="7F9ED03D" w:rsidRPr="424207AC">
        <w:rPr>
          <w:sz w:val="24"/>
        </w:rPr>
        <w:t xml:space="preserve"> combined oral contraceptive pill</w:t>
      </w:r>
      <w:r w:rsidR="0EDC586C" w:rsidRPr="424207AC">
        <w:rPr>
          <w:sz w:val="24"/>
        </w:rPr>
        <w:t xml:space="preserve"> and that this could be achieved by </w:t>
      </w:r>
      <w:r w:rsidR="171BEA41" w:rsidRPr="424207AC">
        <w:rPr>
          <w:sz w:val="24"/>
        </w:rPr>
        <w:t>replacing</w:t>
      </w:r>
      <w:r w:rsidR="0EDC586C" w:rsidRPr="424207AC">
        <w:rPr>
          <w:sz w:val="24"/>
        </w:rPr>
        <w:t xml:space="preserve"> the term </w:t>
      </w:r>
      <w:r w:rsidR="00E635EF">
        <w:rPr>
          <w:sz w:val="24"/>
        </w:rPr>
        <w:t>‘</w:t>
      </w:r>
      <w:r w:rsidR="2599F688" w:rsidRPr="424207AC">
        <w:rPr>
          <w:sz w:val="24"/>
        </w:rPr>
        <w:t>combined oral contraceptive pill</w:t>
      </w:r>
      <w:r w:rsidR="7BB09423" w:rsidRPr="424207AC">
        <w:rPr>
          <w:sz w:val="24"/>
        </w:rPr>
        <w:t>’</w:t>
      </w:r>
      <w:r w:rsidR="0EDC586C" w:rsidRPr="424207AC">
        <w:rPr>
          <w:sz w:val="24"/>
        </w:rPr>
        <w:t xml:space="preserve"> with </w:t>
      </w:r>
      <w:r w:rsidR="7BB09423" w:rsidRPr="424207AC">
        <w:rPr>
          <w:sz w:val="24"/>
        </w:rPr>
        <w:t>‘</w:t>
      </w:r>
      <w:r w:rsidR="00B14067" w:rsidRPr="424207AC">
        <w:rPr>
          <w:sz w:val="24"/>
        </w:rPr>
        <w:t xml:space="preserve">combined hormonal </w:t>
      </w:r>
      <w:r w:rsidR="45003C7D" w:rsidRPr="25EB95D6">
        <w:rPr>
          <w:sz w:val="24"/>
        </w:rPr>
        <w:t>contraceptive</w:t>
      </w:r>
      <w:r w:rsidR="00E635EF">
        <w:rPr>
          <w:sz w:val="24"/>
        </w:rPr>
        <w:t>’</w:t>
      </w:r>
      <w:r w:rsidR="064E4859" w:rsidRPr="25EB95D6">
        <w:rPr>
          <w:sz w:val="24"/>
        </w:rPr>
        <w:t>.</w:t>
      </w:r>
      <w:r w:rsidR="22B049D1" w:rsidRPr="424207AC">
        <w:rPr>
          <w:sz w:val="24"/>
        </w:rPr>
        <w:t xml:space="preserve"> </w:t>
      </w:r>
      <w:r w:rsidRPr="424207AC">
        <w:rPr>
          <w:sz w:val="24"/>
        </w:rPr>
        <w:t xml:space="preserve">The </w:t>
      </w:r>
      <w:r w:rsidR="3E7495F7" w:rsidRPr="25EB95D6">
        <w:rPr>
          <w:sz w:val="24"/>
        </w:rPr>
        <w:t>A</w:t>
      </w:r>
      <w:r w:rsidR="30C0FF4C" w:rsidRPr="25EB95D6">
        <w:rPr>
          <w:sz w:val="24"/>
        </w:rPr>
        <w:t>pplicant</w:t>
      </w:r>
      <w:r w:rsidRPr="424207AC">
        <w:rPr>
          <w:sz w:val="24"/>
        </w:rPr>
        <w:t xml:space="preserve"> reasons that non-oral forms of </w:t>
      </w:r>
      <w:r w:rsidR="00B14067" w:rsidRPr="424207AC">
        <w:rPr>
          <w:sz w:val="24"/>
        </w:rPr>
        <w:t xml:space="preserve">combined hormonal contraceptives </w:t>
      </w:r>
      <w:r w:rsidRPr="424207AC">
        <w:rPr>
          <w:sz w:val="24"/>
        </w:rPr>
        <w:t xml:space="preserve">have </w:t>
      </w:r>
      <w:r w:rsidR="3CDF24A3" w:rsidRPr="424207AC">
        <w:rPr>
          <w:sz w:val="24"/>
        </w:rPr>
        <w:t>similar</w:t>
      </w:r>
      <w:r w:rsidRPr="424207AC">
        <w:rPr>
          <w:sz w:val="24"/>
        </w:rPr>
        <w:t xml:space="preserve"> pharmacology, contraindications, complications, side effects and interactions as </w:t>
      </w:r>
      <w:r w:rsidR="2599F688" w:rsidRPr="424207AC">
        <w:rPr>
          <w:sz w:val="24"/>
        </w:rPr>
        <w:t>the combined oral contraceptive pill</w:t>
      </w:r>
      <w:r w:rsidRPr="424207AC">
        <w:rPr>
          <w:sz w:val="24"/>
        </w:rPr>
        <w:t xml:space="preserve">. </w:t>
      </w:r>
    </w:p>
    <w:p w14:paraId="602F7AA4" w14:textId="7A62A240" w:rsidR="004B629B" w:rsidRDefault="399FC8ED" w:rsidP="005E3722">
      <w:pPr>
        <w:keepNext/>
        <w:keepLines/>
        <w:numPr>
          <w:ilvl w:val="0"/>
          <w:numId w:val="75"/>
        </w:numPr>
        <w:spacing w:after="160" w:line="360" w:lineRule="auto"/>
        <w:rPr>
          <w:sz w:val="24"/>
        </w:rPr>
      </w:pPr>
      <w:r w:rsidRPr="0298F07A">
        <w:rPr>
          <w:sz w:val="24"/>
        </w:rPr>
        <w:t xml:space="preserve">On 9 December 2022, </w:t>
      </w:r>
      <w:r w:rsidR="58C05A44" w:rsidRPr="0298F07A">
        <w:rPr>
          <w:sz w:val="24"/>
        </w:rPr>
        <w:t>t</w:t>
      </w:r>
      <w:r w:rsidR="1F9CF63F" w:rsidRPr="0298F07A">
        <w:rPr>
          <w:sz w:val="24"/>
        </w:rPr>
        <w:t xml:space="preserve">he Council wrote to the </w:t>
      </w:r>
      <w:r w:rsidR="003D4792" w:rsidRPr="25EB95D6">
        <w:rPr>
          <w:sz w:val="24"/>
        </w:rPr>
        <w:t>A</w:t>
      </w:r>
      <w:r w:rsidR="0026682A" w:rsidRPr="25EB95D6">
        <w:rPr>
          <w:sz w:val="24"/>
        </w:rPr>
        <w:t>pplicant</w:t>
      </w:r>
      <w:r w:rsidR="1F9CF63F" w:rsidRPr="0298F07A">
        <w:rPr>
          <w:sz w:val="24"/>
        </w:rPr>
        <w:t xml:space="preserve"> advising its preliminary decision on the proposed scope of the review and inviting comment. </w:t>
      </w:r>
      <w:r w:rsidR="4897FD75" w:rsidRPr="0298F07A">
        <w:rPr>
          <w:sz w:val="24"/>
        </w:rPr>
        <w:t xml:space="preserve">In developing the scope, and communicating it to various </w:t>
      </w:r>
      <w:r w:rsidR="4744765C" w:rsidRPr="25EB95D6">
        <w:rPr>
          <w:sz w:val="24"/>
        </w:rPr>
        <w:t>stakeholders</w:t>
      </w:r>
      <w:r w:rsidR="4897FD75" w:rsidRPr="0298F07A">
        <w:rPr>
          <w:sz w:val="24"/>
        </w:rPr>
        <w:t xml:space="preserve">, </w:t>
      </w:r>
      <w:r w:rsidR="668F553F" w:rsidRPr="0298F07A">
        <w:rPr>
          <w:sz w:val="24"/>
        </w:rPr>
        <w:t xml:space="preserve">in addition to its soundness as the basis for the present </w:t>
      </w:r>
      <w:r w:rsidR="00356052">
        <w:rPr>
          <w:sz w:val="24"/>
        </w:rPr>
        <w:t>r</w:t>
      </w:r>
      <w:r w:rsidR="668F553F" w:rsidRPr="0298F07A">
        <w:rPr>
          <w:sz w:val="24"/>
        </w:rPr>
        <w:t>ev</w:t>
      </w:r>
      <w:r w:rsidR="3DC62FBD" w:rsidRPr="0298F07A">
        <w:rPr>
          <w:sz w:val="24"/>
        </w:rPr>
        <w:t xml:space="preserve">iew, </w:t>
      </w:r>
      <w:r w:rsidR="4897FD75" w:rsidRPr="0298F07A">
        <w:rPr>
          <w:sz w:val="24"/>
        </w:rPr>
        <w:t>the C</w:t>
      </w:r>
      <w:r w:rsidR="34336AB4" w:rsidRPr="0298F07A">
        <w:rPr>
          <w:sz w:val="24"/>
        </w:rPr>
        <w:t xml:space="preserve">ouncil was primarily concerned with fairness to the Applicant. </w:t>
      </w:r>
      <w:r w:rsidR="1F9CF63F" w:rsidRPr="0298F07A">
        <w:rPr>
          <w:sz w:val="24"/>
        </w:rPr>
        <w:t>No comments were received on the proposed scope of the review</w:t>
      </w:r>
      <w:r w:rsidR="7D00850C" w:rsidRPr="0298F07A">
        <w:rPr>
          <w:sz w:val="24"/>
        </w:rPr>
        <w:t>.</w:t>
      </w:r>
      <w:r w:rsidRPr="0298F07A" w:rsidDel="22B049D1">
        <w:rPr>
          <w:sz w:val="24"/>
        </w:rPr>
        <w:t xml:space="preserve"> </w:t>
      </w:r>
      <w:r w:rsidR="00D03275" w:rsidRPr="424207AC" w:rsidDel="00ED5AD4">
        <w:rPr>
          <w:sz w:val="24"/>
        </w:rPr>
        <w:t xml:space="preserve"> </w:t>
      </w:r>
    </w:p>
    <w:p w14:paraId="54B9D6D2" w14:textId="3AFE367C" w:rsidR="5950CD3B" w:rsidRDefault="5950CD3B" w:rsidP="005E3722">
      <w:pPr>
        <w:pStyle w:val="ListParagraph"/>
        <w:keepNext/>
        <w:keepLines/>
        <w:numPr>
          <w:ilvl w:val="0"/>
          <w:numId w:val="75"/>
        </w:numPr>
        <w:spacing w:after="160" w:line="360" w:lineRule="auto"/>
        <w:rPr>
          <w:rFonts w:eastAsia="Arial"/>
          <w:color w:val="000000" w:themeColor="text1"/>
          <w:sz w:val="24"/>
        </w:rPr>
      </w:pPr>
      <w:r w:rsidRPr="23EBEA48">
        <w:rPr>
          <w:rFonts w:eastAsia="Arial"/>
          <w:color w:val="000000" w:themeColor="text1"/>
          <w:sz w:val="24"/>
        </w:rPr>
        <w:t>As such, the Council decided that it would have particular regard to whether there was sound medical-scientific evidence on which the RMA could have relied to amend either or both of the Statements of Principles in any or all of the following ways:</w:t>
      </w:r>
    </w:p>
    <w:p w14:paraId="6FD5967B" w14:textId="1FA8EA42" w:rsidR="5950CD3B" w:rsidRDefault="5950CD3B" w:rsidP="005E3722">
      <w:pPr>
        <w:keepNext/>
        <w:keepLines/>
        <w:spacing w:after="160" w:line="360" w:lineRule="auto"/>
        <w:ind w:left="1636"/>
        <w:rPr>
          <w:rFonts w:eastAsia="Arial"/>
          <w:color w:val="000000" w:themeColor="text1"/>
          <w:sz w:val="24"/>
        </w:rPr>
      </w:pPr>
      <w:r w:rsidRPr="23EBEA48">
        <w:rPr>
          <w:rFonts w:eastAsia="Arial"/>
          <w:color w:val="000000" w:themeColor="text1"/>
          <w:sz w:val="24"/>
        </w:rPr>
        <w:t xml:space="preserve">(1) whether there was sufficient sound medical-scientific evidence before the RMA on which to </w:t>
      </w:r>
      <w:r w:rsidR="7E747A44" w:rsidRPr="19F07BCB">
        <w:rPr>
          <w:rFonts w:eastAsia="Arial"/>
          <w:color w:val="000000" w:themeColor="text1"/>
          <w:sz w:val="24"/>
        </w:rPr>
        <w:t>amend the</w:t>
      </w:r>
      <w:r w:rsidR="6475F8A6" w:rsidRPr="19F07BCB">
        <w:rPr>
          <w:rFonts w:eastAsia="Arial"/>
          <w:color w:val="000000" w:themeColor="text1"/>
          <w:sz w:val="24"/>
        </w:rPr>
        <w:t xml:space="preserve"> </w:t>
      </w:r>
      <w:r w:rsidRPr="23EBEA48">
        <w:rPr>
          <w:rFonts w:eastAsia="Arial"/>
          <w:color w:val="000000" w:themeColor="text1"/>
          <w:sz w:val="24"/>
        </w:rPr>
        <w:t xml:space="preserve">Statements of Principles </w:t>
      </w:r>
      <w:r w:rsidR="2EC33217" w:rsidRPr="19F07BCB">
        <w:rPr>
          <w:rFonts w:eastAsia="Arial"/>
          <w:color w:val="000000" w:themeColor="text1"/>
          <w:sz w:val="24"/>
        </w:rPr>
        <w:t>to include</w:t>
      </w:r>
      <w:r w:rsidRPr="23EBEA48">
        <w:rPr>
          <w:rFonts w:eastAsia="Arial"/>
          <w:color w:val="000000" w:themeColor="text1"/>
          <w:sz w:val="24"/>
        </w:rPr>
        <w:t xml:space="preserve"> the use of non-oral forms of combined hormonal contraceptives in relation to malignant neoplasm of the breast; and</w:t>
      </w:r>
    </w:p>
    <w:p w14:paraId="00C09230" w14:textId="527F6ED3" w:rsidR="5950CD3B" w:rsidRDefault="5950CD3B" w:rsidP="005E3722">
      <w:pPr>
        <w:keepNext/>
        <w:keepLines/>
        <w:spacing w:after="160" w:line="360" w:lineRule="auto"/>
        <w:ind w:left="1636"/>
        <w:rPr>
          <w:rFonts w:eastAsia="Arial"/>
          <w:color w:val="000000" w:themeColor="text1"/>
          <w:sz w:val="24"/>
        </w:rPr>
      </w:pPr>
      <w:r w:rsidRPr="23EBEA48">
        <w:rPr>
          <w:rFonts w:eastAsia="Arial"/>
          <w:color w:val="000000" w:themeColor="text1"/>
          <w:sz w:val="24"/>
        </w:rPr>
        <w:t xml:space="preserve">(2) if so, to determine relevant </w:t>
      </w:r>
      <w:r w:rsidR="75A023A8" w:rsidRPr="25EB95D6">
        <w:rPr>
          <w:rFonts w:eastAsia="Arial"/>
          <w:color w:val="000000" w:themeColor="text1"/>
          <w:sz w:val="24"/>
        </w:rPr>
        <w:t>factors for inclu</w:t>
      </w:r>
      <w:r w:rsidR="2D42706B" w:rsidRPr="25EB95D6">
        <w:rPr>
          <w:rFonts w:eastAsia="Arial"/>
          <w:color w:val="000000" w:themeColor="text1"/>
          <w:sz w:val="24"/>
        </w:rPr>
        <w:t>s</w:t>
      </w:r>
      <w:r w:rsidR="75A023A8" w:rsidRPr="25EB95D6">
        <w:rPr>
          <w:rFonts w:eastAsia="Arial"/>
          <w:color w:val="000000" w:themeColor="text1"/>
          <w:sz w:val="24"/>
        </w:rPr>
        <w:t xml:space="preserve">ion in those </w:t>
      </w:r>
      <w:r w:rsidRPr="23EBEA48">
        <w:rPr>
          <w:rFonts w:eastAsia="Arial"/>
          <w:color w:val="000000" w:themeColor="text1"/>
          <w:sz w:val="24"/>
        </w:rPr>
        <w:t>Statements of Principles</w:t>
      </w:r>
      <w:r w:rsidR="00A076C8">
        <w:rPr>
          <w:rFonts w:eastAsia="Arial"/>
          <w:color w:val="000000" w:themeColor="text1"/>
          <w:sz w:val="24"/>
        </w:rPr>
        <w:t>.</w:t>
      </w:r>
      <w:r w:rsidR="6475F8A6" w:rsidRPr="25EB95D6">
        <w:rPr>
          <w:rFonts w:eastAsia="Arial"/>
          <w:color w:val="000000" w:themeColor="text1"/>
          <w:sz w:val="24"/>
        </w:rPr>
        <w:t xml:space="preserve"> </w:t>
      </w:r>
    </w:p>
    <w:p w14:paraId="6753AB79" w14:textId="36E7B397" w:rsidR="00D13F73" w:rsidRPr="00EF1E43" w:rsidRDefault="66C1D3FC" w:rsidP="005E3722">
      <w:pPr>
        <w:pStyle w:val="ListParagraph"/>
        <w:keepNext/>
        <w:keepLines/>
        <w:numPr>
          <w:ilvl w:val="0"/>
          <w:numId w:val="75"/>
        </w:numPr>
        <w:spacing w:after="160" w:line="360" w:lineRule="auto"/>
        <w:rPr>
          <w:sz w:val="24"/>
        </w:rPr>
      </w:pPr>
      <w:r w:rsidRPr="424207AC">
        <w:rPr>
          <w:sz w:val="24"/>
        </w:rPr>
        <w:t xml:space="preserve">The Council </w:t>
      </w:r>
      <w:r w:rsidR="32569B04" w:rsidRPr="424207AC">
        <w:rPr>
          <w:sz w:val="24"/>
        </w:rPr>
        <w:t>a</w:t>
      </w:r>
      <w:r w:rsidRPr="424207AC">
        <w:rPr>
          <w:sz w:val="24"/>
        </w:rPr>
        <w:t xml:space="preserve">cknowledges </w:t>
      </w:r>
      <w:r w:rsidR="23396B67" w:rsidRPr="424207AC">
        <w:rPr>
          <w:sz w:val="24"/>
        </w:rPr>
        <w:t>that</w:t>
      </w:r>
      <w:r w:rsidR="23396B67" w:rsidRPr="7581257F">
        <w:rPr>
          <w:sz w:val="24"/>
        </w:rPr>
        <w:t xml:space="preserve"> </w:t>
      </w:r>
      <w:r w:rsidR="14271EE8" w:rsidRPr="7581257F">
        <w:rPr>
          <w:sz w:val="24"/>
        </w:rPr>
        <w:t>a</w:t>
      </w:r>
      <w:r w:rsidR="23396B67" w:rsidRPr="424207AC">
        <w:rPr>
          <w:sz w:val="24"/>
        </w:rPr>
        <w:t xml:space="preserve"> </w:t>
      </w:r>
      <w:r w:rsidR="64BA68F1" w:rsidRPr="424207AC">
        <w:rPr>
          <w:sz w:val="24"/>
        </w:rPr>
        <w:t xml:space="preserve">causal </w:t>
      </w:r>
      <w:r w:rsidR="23396B67" w:rsidRPr="424207AC">
        <w:rPr>
          <w:sz w:val="24"/>
        </w:rPr>
        <w:t xml:space="preserve">relationship between </w:t>
      </w:r>
      <w:r w:rsidR="00D2101F" w:rsidRPr="424207AC">
        <w:rPr>
          <w:sz w:val="24"/>
        </w:rPr>
        <w:t xml:space="preserve">the combined oral contraceptive pill </w:t>
      </w:r>
      <w:r w:rsidR="23396B67" w:rsidRPr="424207AC">
        <w:rPr>
          <w:sz w:val="24"/>
        </w:rPr>
        <w:t xml:space="preserve">and </w:t>
      </w:r>
      <w:r w:rsidR="00405A94" w:rsidRPr="424207AC">
        <w:rPr>
          <w:sz w:val="24"/>
        </w:rPr>
        <w:t xml:space="preserve">malignant neoplasm of the breast </w:t>
      </w:r>
      <w:r w:rsidR="32569B04" w:rsidRPr="424207AC">
        <w:rPr>
          <w:sz w:val="24"/>
        </w:rPr>
        <w:t>(including timeframes</w:t>
      </w:r>
      <w:r w:rsidR="46E5717C" w:rsidRPr="424207AC">
        <w:rPr>
          <w:sz w:val="24"/>
        </w:rPr>
        <w:t xml:space="preserve"> and dosages</w:t>
      </w:r>
      <w:r w:rsidR="32569B04" w:rsidRPr="424207AC">
        <w:rPr>
          <w:sz w:val="24"/>
        </w:rPr>
        <w:t>)</w:t>
      </w:r>
      <w:r w:rsidR="2623AD3D" w:rsidRPr="424207AC">
        <w:rPr>
          <w:sz w:val="24"/>
        </w:rPr>
        <w:t xml:space="preserve"> </w:t>
      </w:r>
      <w:r w:rsidR="1AE7330B" w:rsidRPr="424207AC">
        <w:rPr>
          <w:sz w:val="24"/>
        </w:rPr>
        <w:t>wa</w:t>
      </w:r>
      <w:r w:rsidR="464B7F90" w:rsidRPr="424207AC">
        <w:rPr>
          <w:sz w:val="24"/>
        </w:rPr>
        <w:t>s</w:t>
      </w:r>
      <w:r w:rsidR="2623AD3D" w:rsidRPr="424207AC">
        <w:rPr>
          <w:sz w:val="24"/>
        </w:rPr>
        <w:t xml:space="preserve"> established </w:t>
      </w:r>
      <w:r w:rsidR="64BA68F1" w:rsidRPr="424207AC">
        <w:rPr>
          <w:sz w:val="24"/>
        </w:rPr>
        <w:t xml:space="preserve">under the relevant tests </w:t>
      </w:r>
      <w:r w:rsidR="71BE00E3" w:rsidRPr="424207AC">
        <w:rPr>
          <w:sz w:val="24"/>
        </w:rPr>
        <w:t xml:space="preserve">in </w:t>
      </w:r>
      <w:r w:rsidR="009E77A6" w:rsidRPr="424207AC">
        <w:rPr>
          <w:sz w:val="24"/>
        </w:rPr>
        <w:t>Statements of Principles</w:t>
      </w:r>
      <w:r w:rsidR="71BE00E3" w:rsidRPr="424207AC">
        <w:rPr>
          <w:sz w:val="24"/>
        </w:rPr>
        <w:t xml:space="preserve"> </w:t>
      </w:r>
      <w:r w:rsidR="001D0093">
        <w:rPr>
          <w:sz w:val="24"/>
        </w:rPr>
        <w:t>Nos.</w:t>
      </w:r>
      <w:r w:rsidR="71BE00E3" w:rsidRPr="424207AC">
        <w:rPr>
          <w:sz w:val="24"/>
        </w:rPr>
        <w:t xml:space="preserve"> 96 and </w:t>
      </w:r>
      <w:r w:rsidR="00862547" w:rsidRPr="424207AC">
        <w:rPr>
          <w:sz w:val="24"/>
        </w:rPr>
        <w:t>97 and</w:t>
      </w:r>
      <w:r w:rsidR="2623AD3D" w:rsidRPr="424207AC">
        <w:rPr>
          <w:sz w:val="24"/>
        </w:rPr>
        <w:t xml:space="preserve"> </w:t>
      </w:r>
      <w:r w:rsidR="0CB90CED" w:rsidRPr="424207AC">
        <w:rPr>
          <w:sz w:val="24"/>
        </w:rPr>
        <w:t>wa</w:t>
      </w:r>
      <w:r w:rsidR="73C9D928" w:rsidRPr="424207AC">
        <w:rPr>
          <w:sz w:val="24"/>
        </w:rPr>
        <w:t xml:space="preserve">s </w:t>
      </w:r>
      <w:r w:rsidR="2623AD3D" w:rsidRPr="424207AC">
        <w:rPr>
          <w:sz w:val="24"/>
        </w:rPr>
        <w:t>not</w:t>
      </w:r>
      <w:r w:rsidR="693D1F41" w:rsidRPr="424207AC">
        <w:rPr>
          <w:sz w:val="24"/>
        </w:rPr>
        <w:t xml:space="preserve"> </w:t>
      </w:r>
      <w:r w:rsidR="66D3129E" w:rsidRPr="424207AC">
        <w:rPr>
          <w:sz w:val="24"/>
        </w:rPr>
        <w:t xml:space="preserve">the subject </w:t>
      </w:r>
      <w:r w:rsidR="00862E5D" w:rsidRPr="424207AC">
        <w:rPr>
          <w:sz w:val="24"/>
        </w:rPr>
        <w:t>of contention</w:t>
      </w:r>
      <w:r w:rsidR="693D1F41" w:rsidRPr="424207AC">
        <w:rPr>
          <w:sz w:val="24"/>
        </w:rPr>
        <w:t xml:space="preserve"> </w:t>
      </w:r>
      <w:r w:rsidR="5D82D147" w:rsidRPr="424207AC">
        <w:rPr>
          <w:sz w:val="24"/>
        </w:rPr>
        <w:t xml:space="preserve">from </w:t>
      </w:r>
      <w:r w:rsidR="693D1F41" w:rsidRPr="424207AC">
        <w:rPr>
          <w:sz w:val="24"/>
        </w:rPr>
        <w:t xml:space="preserve">the </w:t>
      </w:r>
      <w:r w:rsidR="3E7495F7" w:rsidRPr="25EB95D6">
        <w:rPr>
          <w:sz w:val="24"/>
        </w:rPr>
        <w:t>A</w:t>
      </w:r>
      <w:r w:rsidR="30C0FF4C" w:rsidRPr="25EB95D6">
        <w:rPr>
          <w:sz w:val="24"/>
        </w:rPr>
        <w:t>pplicant</w:t>
      </w:r>
      <w:r w:rsidR="1A460FDD" w:rsidRPr="25EB95D6">
        <w:rPr>
          <w:sz w:val="24"/>
        </w:rPr>
        <w:t>.</w:t>
      </w:r>
      <w:r w:rsidR="7145C602" w:rsidRPr="424207AC">
        <w:rPr>
          <w:sz w:val="24"/>
        </w:rPr>
        <w:t xml:space="preserve"> </w:t>
      </w:r>
      <w:r w:rsidR="51E7ADFA" w:rsidRPr="424207AC">
        <w:rPr>
          <w:sz w:val="24"/>
        </w:rPr>
        <w:t>I</w:t>
      </w:r>
      <w:r w:rsidR="693D1F41" w:rsidRPr="424207AC">
        <w:rPr>
          <w:sz w:val="24"/>
        </w:rPr>
        <w:t>n the Council’s vie</w:t>
      </w:r>
      <w:r w:rsidR="119B078A" w:rsidRPr="424207AC">
        <w:rPr>
          <w:sz w:val="24"/>
        </w:rPr>
        <w:t>w, t</w:t>
      </w:r>
      <w:r w:rsidR="1927F3CA" w:rsidRPr="424207AC">
        <w:rPr>
          <w:sz w:val="24"/>
        </w:rPr>
        <w:t>herefore</w:t>
      </w:r>
      <w:r w:rsidR="33AF7F28" w:rsidRPr="424207AC">
        <w:rPr>
          <w:sz w:val="24"/>
        </w:rPr>
        <w:t xml:space="preserve">, the </w:t>
      </w:r>
      <w:r w:rsidR="00D2101F" w:rsidRPr="424207AC">
        <w:rPr>
          <w:sz w:val="24"/>
        </w:rPr>
        <w:t>relationship between the combined oral contraceptive pill and</w:t>
      </w:r>
      <w:r w:rsidR="00405A94">
        <w:t xml:space="preserve"> </w:t>
      </w:r>
      <w:r w:rsidR="00405A94" w:rsidRPr="424207AC">
        <w:rPr>
          <w:sz w:val="24"/>
        </w:rPr>
        <w:t xml:space="preserve">malignant neoplasm of the breast </w:t>
      </w:r>
      <w:r w:rsidR="1927F3CA" w:rsidRPr="424207AC">
        <w:rPr>
          <w:sz w:val="24"/>
        </w:rPr>
        <w:t>was not</w:t>
      </w:r>
      <w:r w:rsidR="2623AD3D" w:rsidRPr="424207AC">
        <w:rPr>
          <w:sz w:val="24"/>
        </w:rPr>
        <w:t xml:space="preserve"> considered </w:t>
      </w:r>
      <w:r w:rsidR="724B1959" w:rsidRPr="424207AC">
        <w:rPr>
          <w:sz w:val="24"/>
        </w:rPr>
        <w:t xml:space="preserve">a necessary </w:t>
      </w:r>
      <w:r w:rsidR="2623AD3D" w:rsidRPr="424207AC">
        <w:rPr>
          <w:sz w:val="24"/>
        </w:rPr>
        <w:t xml:space="preserve">part of </w:t>
      </w:r>
      <w:r w:rsidR="484BA137" w:rsidRPr="424207AC">
        <w:rPr>
          <w:sz w:val="24"/>
        </w:rPr>
        <w:t>the scope of this review</w:t>
      </w:r>
      <w:r w:rsidR="2623AD3D" w:rsidRPr="424207AC">
        <w:rPr>
          <w:sz w:val="24"/>
        </w:rPr>
        <w:t xml:space="preserve">. </w:t>
      </w:r>
    </w:p>
    <w:p w14:paraId="0FE624FD" w14:textId="0CA80E0B" w:rsidR="67480AA9" w:rsidRDefault="68F9E8A6" w:rsidP="005E3722">
      <w:pPr>
        <w:pStyle w:val="ListParagraph"/>
        <w:keepNext/>
        <w:keepLines/>
        <w:numPr>
          <w:ilvl w:val="0"/>
          <w:numId w:val="75"/>
        </w:numPr>
        <w:spacing w:after="160" w:line="360" w:lineRule="auto"/>
        <w:rPr>
          <w:sz w:val="24"/>
        </w:rPr>
      </w:pPr>
      <w:r w:rsidRPr="424207AC">
        <w:rPr>
          <w:sz w:val="24"/>
        </w:rPr>
        <w:t>The Council did not consider the</w:t>
      </w:r>
      <w:r w:rsidR="656B6086" w:rsidRPr="424207AC">
        <w:rPr>
          <w:sz w:val="24"/>
        </w:rPr>
        <w:t xml:space="preserve"> relationship between</w:t>
      </w:r>
      <w:r w:rsidRPr="424207AC">
        <w:rPr>
          <w:sz w:val="24"/>
        </w:rPr>
        <w:t xml:space="preserve"> </w:t>
      </w:r>
      <w:r w:rsidR="0090325B">
        <w:rPr>
          <w:sz w:val="24"/>
        </w:rPr>
        <w:t xml:space="preserve">the </w:t>
      </w:r>
      <w:r w:rsidRPr="424207AC">
        <w:rPr>
          <w:sz w:val="24"/>
        </w:rPr>
        <w:t xml:space="preserve">use of </w:t>
      </w:r>
      <w:r w:rsidR="00B14067" w:rsidRPr="424207AC">
        <w:rPr>
          <w:sz w:val="24"/>
        </w:rPr>
        <w:t xml:space="preserve">combined hormonal contraceptives </w:t>
      </w:r>
      <w:r w:rsidR="36957BAD" w:rsidRPr="424207AC">
        <w:rPr>
          <w:sz w:val="24"/>
        </w:rPr>
        <w:t>and people with a</w:t>
      </w:r>
      <w:r w:rsidR="4B6EEA55" w:rsidRPr="424207AC">
        <w:rPr>
          <w:sz w:val="24"/>
        </w:rPr>
        <w:t xml:space="preserve"> personal history of </w:t>
      </w:r>
      <w:r w:rsidR="2ACF05B0" w:rsidRPr="424207AC">
        <w:rPr>
          <w:sz w:val="24"/>
        </w:rPr>
        <w:t>malignant neoplasm of the breast</w:t>
      </w:r>
      <w:r w:rsidR="4B6EEA55" w:rsidRPr="424207AC">
        <w:rPr>
          <w:sz w:val="24"/>
        </w:rPr>
        <w:t xml:space="preserve">. </w:t>
      </w:r>
    </w:p>
    <w:p w14:paraId="70E84C6A" w14:textId="35420AA4" w:rsidR="00722A92" w:rsidRPr="00B97D5C" w:rsidRDefault="00722A92" w:rsidP="005E3722">
      <w:pPr>
        <w:pStyle w:val="Heading2"/>
        <w:spacing w:before="0" w:after="160" w:line="360" w:lineRule="auto"/>
        <w:rPr>
          <w:caps/>
          <w:sz w:val="24"/>
          <w:szCs w:val="24"/>
        </w:rPr>
      </w:pPr>
      <w:bookmarkStart w:id="25" w:name="_Toc135322527"/>
      <w:bookmarkStart w:id="26" w:name="_Toc412714406"/>
      <w:bookmarkEnd w:id="24"/>
      <w:r w:rsidRPr="00B97D5C">
        <w:rPr>
          <w:caps/>
          <w:sz w:val="24"/>
          <w:szCs w:val="24"/>
        </w:rPr>
        <w:t>Council</w:t>
      </w:r>
      <w:r w:rsidR="009E2F10">
        <w:rPr>
          <w:caps/>
          <w:sz w:val="24"/>
          <w:szCs w:val="24"/>
        </w:rPr>
        <w:t>’s</w:t>
      </w:r>
      <w:r w:rsidRPr="00B97D5C">
        <w:rPr>
          <w:caps/>
          <w:sz w:val="24"/>
          <w:szCs w:val="24"/>
        </w:rPr>
        <w:t xml:space="preserve"> decisions on the relevant sound medical-scientific evidence</w:t>
      </w:r>
      <w:bookmarkEnd w:id="25"/>
      <w:r w:rsidRPr="00B97D5C">
        <w:rPr>
          <w:caps/>
          <w:sz w:val="24"/>
          <w:szCs w:val="24"/>
        </w:rPr>
        <w:t xml:space="preserve"> </w:t>
      </w:r>
    </w:p>
    <w:p w14:paraId="491B178E" w14:textId="71E1801E" w:rsidR="00500A50" w:rsidRPr="00EE4C9A" w:rsidRDefault="00500A50" w:rsidP="005E3722">
      <w:pPr>
        <w:pStyle w:val="ListParagraph"/>
        <w:keepNext/>
        <w:keepLines/>
        <w:numPr>
          <w:ilvl w:val="0"/>
          <w:numId w:val="75"/>
        </w:numPr>
        <w:spacing w:after="160" w:line="360" w:lineRule="auto"/>
        <w:rPr>
          <w:sz w:val="24"/>
        </w:rPr>
      </w:pPr>
      <w:r>
        <w:rPr>
          <w:sz w:val="24"/>
        </w:rPr>
        <w:t xml:space="preserve">This section of the Reasons outlines the Council’s decisions </w:t>
      </w:r>
      <w:r w:rsidR="00E16F7B">
        <w:rPr>
          <w:sz w:val="24"/>
        </w:rPr>
        <w:t>on</w:t>
      </w:r>
      <w:r>
        <w:rPr>
          <w:sz w:val="24"/>
        </w:rPr>
        <w:t xml:space="preserve"> the sound medical-scientific evidence </w:t>
      </w:r>
      <w:r w:rsidR="00917CB1">
        <w:rPr>
          <w:sz w:val="24"/>
        </w:rPr>
        <w:t xml:space="preserve">that </w:t>
      </w:r>
      <w:r w:rsidR="0063082D">
        <w:rPr>
          <w:sz w:val="24"/>
        </w:rPr>
        <w:t>were</w:t>
      </w:r>
      <w:r w:rsidR="00F05269">
        <w:rPr>
          <w:sz w:val="24"/>
        </w:rPr>
        <w:t xml:space="preserve"> considered</w:t>
      </w:r>
      <w:r w:rsidR="0063082D">
        <w:rPr>
          <w:sz w:val="24"/>
        </w:rPr>
        <w:t xml:space="preserve"> to be within the scope of</w:t>
      </w:r>
      <w:r>
        <w:rPr>
          <w:sz w:val="24"/>
        </w:rPr>
        <w:t xml:space="preserve"> their review of </w:t>
      </w:r>
      <w:r w:rsidRPr="00463D70">
        <w:rPr>
          <w:sz w:val="24"/>
        </w:rPr>
        <w:t xml:space="preserve">Statements of Principles </w:t>
      </w:r>
      <w:r w:rsidR="001D0093">
        <w:rPr>
          <w:sz w:val="24"/>
        </w:rPr>
        <w:t>Nos.</w:t>
      </w:r>
      <w:r w:rsidRPr="00463D70">
        <w:rPr>
          <w:sz w:val="24"/>
        </w:rPr>
        <w:t xml:space="preserve"> 96 and 97 concerning malignant neoplasm of the breast</w:t>
      </w:r>
      <w:r>
        <w:rPr>
          <w:sz w:val="24"/>
        </w:rPr>
        <w:t xml:space="preserve">.     </w:t>
      </w:r>
    </w:p>
    <w:p w14:paraId="1AC88169" w14:textId="71BF0B22" w:rsidR="00722A92" w:rsidRPr="00EF1E43" w:rsidRDefault="00722A92" w:rsidP="005E3722">
      <w:pPr>
        <w:keepNext/>
        <w:keepLines/>
        <w:numPr>
          <w:ilvl w:val="0"/>
          <w:numId w:val="75"/>
        </w:numPr>
        <w:spacing w:after="160" w:line="360" w:lineRule="auto"/>
        <w:rPr>
          <w:sz w:val="24"/>
        </w:rPr>
      </w:pPr>
      <w:r w:rsidRPr="257620C7">
        <w:rPr>
          <w:sz w:val="24"/>
        </w:rPr>
        <w:t>The Council considered that the sound medical-scientific evidence to be considered in the review should comprise information that:</w:t>
      </w:r>
    </w:p>
    <w:p w14:paraId="19195936" w14:textId="77777777" w:rsidR="00722A92" w:rsidRPr="00EF1E43" w:rsidRDefault="00722A92" w:rsidP="005E3722">
      <w:pPr>
        <w:pStyle w:val="ListParagraph"/>
        <w:keepNext/>
        <w:keepLines/>
        <w:numPr>
          <w:ilvl w:val="0"/>
          <w:numId w:val="35"/>
        </w:numPr>
        <w:spacing w:after="160" w:line="360" w:lineRule="auto"/>
        <w:rPr>
          <w:sz w:val="24"/>
        </w:rPr>
      </w:pPr>
      <w:r w:rsidRPr="643D84D1">
        <w:rPr>
          <w:sz w:val="24"/>
        </w:rPr>
        <w:t xml:space="preserve">was available to the RMA at the relevant times; </w:t>
      </w:r>
    </w:p>
    <w:p w14:paraId="7C802BB4" w14:textId="05A530DE" w:rsidR="00722A92" w:rsidRPr="00EF1E43" w:rsidRDefault="00722A92" w:rsidP="005E3722">
      <w:pPr>
        <w:pStyle w:val="ListParagraph"/>
        <w:keepNext/>
        <w:keepLines/>
        <w:numPr>
          <w:ilvl w:val="0"/>
          <w:numId w:val="35"/>
        </w:numPr>
        <w:spacing w:after="160" w:line="360" w:lineRule="auto"/>
        <w:rPr>
          <w:sz w:val="24"/>
        </w:rPr>
      </w:pPr>
      <w:r w:rsidRPr="12777ED4">
        <w:rPr>
          <w:sz w:val="24"/>
        </w:rPr>
        <w:t xml:space="preserve">was sent by the RMA to the Council under section 196K of the VEA; </w:t>
      </w:r>
    </w:p>
    <w:p w14:paraId="5C199658" w14:textId="72FCFE0D" w:rsidR="00722A92" w:rsidRPr="00354558" w:rsidRDefault="00722A92" w:rsidP="005E3722">
      <w:pPr>
        <w:pStyle w:val="ListParagraph"/>
        <w:keepNext/>
        <w:keepLines/>
        <w:numPr>
          <w:ilvl w:val="0"/>
          <w:numId w:val="35"/>
        </w:numPr>
        <w:spacing w:after="160" w:line="360" w:lineRule="auto"/>
        <w:rPr>
          <w:strike/>
          <w:sz w:val="24"/>
        </w:rPr>
      </w:pPr>
      <w:r w:rsidRPr="4E1ABD48">
        <w:rPr>
          <w:sz w:val="24"/>
        </w:rPr>
        <w:t>was considered by the Council to be</w:t>
      </w:r>
      <w:r>
        <w:t xml:space="preserve"> </w:t>
      </w:r>
      <w:r w:rsidRPr="4E1ABD48">
        <w:rPr>
          <w:sz w:val="24"/>
        </w:rPr>
        <w:t>sound medical-scientific evidence as defined in section 5AB(2) of the VEA; and,</w:t>
      </w:r>
    </w:p>
    <w:p w14:paraId="5CA994D8" w14:textId="77777777" w:rsidR="00722A92" w:rsidRPr="00EF1E43" w:rsidRDefault="00722A92" w:rsidP="005E3722">
      <w:pPr>
        <w:pStyle w:val="ListParagraph"/>
        <w:keepNext/>
        <w:keepLines/>
        <w:numPr>
          <w:ilvl w:val="0"/>
          <w:numId w:val="35"/>
        </w:numPr>
        <w:spacing w:after="160" w:line="360" w:lineRule="auto"/>
        <w:rPr>
          <w:sz w:val="24"/>
        </w:rPr>
      </w:pPr>
      <w:r w:rsidRPr="46AF5DBA">
        <w:rPr>
          <w:sz w:val="24"/>
        </w:rPr>
        <w:t xml:space="preserve">in the Council's view, 'touches on' (is relevant to) matters within the scope of review. </w:t>
      </w:r>
    </w:p>
    <w:p w14:paraId="17A4274A" w14:textId="77777777" w:rsidR="00374F41" w:rsidRDefault="00722A92" w:rsidP="00374F41">
      <w:pPr>
        <w:pStyle w:val="ListParagraph"/>
        <w:numPr>
          <w:ilvl w:val="0"/>
          <w:numId w:val="75"/>
        </w:numPr>
        <w:spacing w:after="160" w:line="360" w:lineRule="auto"/>
        <w:rPr>
          <w:b/>
          <w:bCs/>
          <w:sz w:val="24"/>
        </w:rPr>
      </w:pPr>
      <w:r w:rsidRPr="257620C7">
        <w:rPr>
          <w:sz w:val="24"/>
        </w:rPr>
        <w:t xml:space="preserve">The Council's final decision on the sound medical-scientific evidence for the review was that it should be comprised of only the information listed in </w:t>
      </w:r>
      <w:r w:rsidRPr="257620C7">
        <w:rPr>
          <w:b/>
          <w:bCs/>
          <w:sz w:val="24"/>
        </w:rPr>
        <w:t xml:space="preserve">Table 1 of Appendix A (Material before the RMA) </w:t>
      </w:r>
      <w:r w:rsidRPr="257620C7">
        <w:rPr>
          <w:sz w:val="24"/>
        </w:rPr>
        <w:t xml:space="preserve">and </w:t>
      </w:r>
      <w:r w:rsidRPr="257620C7">
        <w:rPr>
          <w:b/>
          <w:bCs/>
          <w:sz w:val="24"/>
        </w:rPr>
        <w:t xml:space="preserve">Table 2 of Appendix A (Applicant’s information to the RMA).  </w:t>
      </w:r>
    </w:p>
    <w:p w14:paraId="55994E62" w14:textId="77777777" w:rsidR="00374F41" w:rsidRDefault="00374F41">
      <w:pPr>
        <w:rPr>
          <w:b/>
          <w:bCs/>
          <w:sz w:val="24"/>
        </w:rPr>
      </w:pPr>
      <w:r>
        <w:rPr>
          <w:b/>
          <w:bCs/>
          <w:sz w:val="24"/>
        </w:rPr>
        <w:br w:type="page"/>
      </w:r>
    </w:p>
    <w:p w14:paraId="70C00B5E" w14:textId="0F83FD4E" w:rsidR="00722A92" w:rsidRPr="00354558" w:rsidRDefault="00722A92" w:rsidP="00374F41">
      <w:pPr>
        <w:pStyle w:val="ListParagraph"/>
        <w:spacing w:after="160" w:line="360" w:lineRule="auto"/>
        <w:ind w:left="720"/>
        <w:rPr>
          <w:sz w:val="24"/>
        </w:rPr>
      </w:pPr>
      <w:r w:rsidRPr="257620C7">
        <w:rPr>
          <w:sz w:val="24"/>
        </w:rPr>
        <w:t>Other information known to the Council from their clinical expertise in this subject matter</w:t>
      </w:r>
      <w:r w:rsidR="00E529D6">
        <w:rPr>
          <w:sz w:val="24"/>
        </w:rPr>
        <w:t>,</w:t>
      </w:r>
      <w:r w:rsidRPr="257620C7">
        <w:rPr>
          <w:sz w:val="24"/>
        </w:rPr>
        <w:t xml:space="preserve"> as listed in </w:t>
      </w:r>
      <w:r w:rsidRPr="257620C7">
        <w:rPr>
          <w:b/>
          <w:bCs/>
          <w:sz w:val="24"/>
        </w:rPr>
        <w:t>Table 3 of Appendix A (New information)</w:t>
      </w:r>
      <w:r w:rsidRPr="257620C7">
        <w:rPr>
          <w:sz w:val="24"/>
        </w:rPr>
        <w:t xml:space="preserve">, </w:t>
      </w:r>
      <w:r w:rsidR="00192750">
        <w:rPr>
          <w:sz w:val="24"/>
        </w:rPr>
        <w:t>could not be</w:t>
      </w:r>
      <w:r w:rsidRPr="257620C7">
        <w:rPr>
          <w:sz w:val="24"/>
        </w:rPr>
        <w:t xml:space="preserve"> considered but does have the status of the RMA’s definition of ‘information’ and sound medical-scientific evidence in this Review. </w:t>
      </w:r>
    </w:p>
    <w:p w14:paraId="71700121" w14:textId="77777777" w:rsidR="00722A92" w:rsidRPr="005E3722" w:rsidRDefault="00722A92" w:rsidP="00374F41">
      <w:pPr>
        <w:pStyle w:val="NumberLevel1"/>
        <w:spacing w:before="0" w:after="160" w:line="360" w:lineRule="auto"/>
        <w:rPr>
          <w:sz w:val="2"/>
        </w:rPr>
      </w:pPr>
    </w:p>
    <w:p w14:paraId="0B25C432" w14:textId="11EA9887" w:rsidR="00F4747A" w:rsidRPr="00EF1E43" w:rsidRDefault="00D74783" w:rsidP="00374F41">
      <w:pPr>
        <w:pStyle w:val="Heading2"/>
        <w:keepNext w:val="0"/>
        <w:keepLines w:val="0"/>
        <w:spacing w:before="0" w:after="160" w:line="360" w:lineRule="auto"/>
        <w:rPr>
          <w:sz w:val="24"/>
          <w:szCs w:val="24"/>
        </w:rPr>
      </w:pPr>
      <w:bookmarkStart w:id="27" w:name="_Toc135322528"/>
      <w:r w:rsidRPr="00EF1E43">
        <w:rPr>
          <w:sz w:val="24"/>
          <w:szCs w:val="24"/>
        </w:rPr>
        <w:t xml:space="preserve">COUNCIL’S EVALUATION OF THE </w:t>
      </w:r>
      <w:r w:rsidR="00812832" w:rsidRPr="0026682A">
        <w:rPr>
          <w:caps/>
          <w:sz w:val="24"/>
          <w:szCs w:val="24"/>
        </w:rPr>
        <w:t>sound medical-scientific evidence</w:t>
      </w:r>
      <w:bookmarkEnd w:id="27"/>
      <w:r w:rsidR="00812832" w:rsidRPr="00812832">
        <w:rPr>
          <w:sz w:val="24"/>
          <w:szCs w:val="24"/>
        </w:rPr>
        <w:t xml:space="preserve"> </w:t>
      </w:r>
      <w:bookmarkEnd w:id="26"/>
    </w:p>
    <w:p w14:paraId="2AE157E7" w14:textId="6EAB1C00" w:rsidR="00860DFB" w:rsidRPr="00B97D5C" w:rsidRDefault="00860DFB" w:rsidP="00374F41">
      <w:pPr>
        <w:pStyle w:val="ListParagraph"/>
        <w:numPr>
          <w:ilvl w:val="0"/>
          <w:numId w:val="75"/>
        </w:numPr>
        <w:spacing w:after="160" w:line="360" w:lineRule="auto"/>
        <w:rPr>
          <w:sz w:val="24"/>
        </w:rPr>
      </w:pPr>
      <w:r>
        <w:rPr>
          <w:sz w:val="24"/>
        </w:rPr>
        <w:t>This section of the Reasons outlines the Council’s evaluation of the</w:t>
      </w:r>
      <w:r w:rsidR="00503BBA">
        <w:rPr>
          <w:sz w:val="24"/>
        </w:rPr>
        <w:t xml:space="preserve"> relevant</w:t>
      </w:r>
      <w:r>
        <w:rPr>
          <w:sz w:val="24"/>
        </w:rPr>
        <w:t xml:space="preserve"> sound medical-scientific evidence that </w:t>
      </w:r>
      <w:r w:rsidR="00BE2BB4">
        <w:rPr>
          <w:sz w:val="24"/>
        </w:rPr>
        <w:t>it</w:t>
      </w:r>
      <w:r>
        <w:rPr>
          <w:sz w:val="24"/>
        </w:rPr>
        <w:t xml:space="preserve"> considered to be within the scope of their review of </w:t>
      </w:r>
      <w:r w:rsidRPr="00463D70">
        <w:rPr>
          <w:sz w:val="24"/>
        </w:rPr>
        <w:t xml:space="preserve">Statements of Principles </w:t>
      </w:r>
      <w:r w:rsidR="001D0093">
        <w:rPr>
          <w:sz w:val="24"/>
        </w:rPr>
        <w:t>Nos.</w:t>
      </w:r>
      <w:r w:rsidRPr="00463D70">
        <w:rPr>
          <w:sz w:val="24"/>
        </w:rPr>
        <w:t xml:space="preserve"> 96 and 97 concerning malignant neoplasm of the breast</w:t>
      </w:r>
      <w:r>
        <w:rPr>
          <w:sz w:val="24"/>
        </w:rPr>
        <w:t xml:space="preserve">.     </w:t>
      </w:r>
    </w:p>
    <w:p w14:paraId="42E4742D" w14:textId="2F1A0366" w:rsidR="00862E5D" w:rsidRDefault="126FAC6A" w:rsidP="00374F41">
      <w:pPr>
        <w:numPr>
          <w:ilvl w:val="0"/>
          <w:numId w:val="75"/>
        </w:numPr>
        <w:spacing w:after="160" w:line="360" w:lineRule="auto"/>
        <w:rPr>
          <w:sz w:val="24"/>
        </w:rPr>
      </w:pPr>
      <w:r w:rsidRPr="424207AC">
        <w:rPr>
          <w:sz w:val="24"/>
        </w:rPr>
        <w:t xml:space="preserve">In forming its decisions on the </w:t>
      </w:r>
      <w:r w:rsidR="10EDB829" w:rsidRPr="424207AC">
        <w:rPr>
          <w:sz w:val="24"/>
        </w:rPr>
        <w:t>sound medical-scientific evidence</w:t>
      </w:r>
      <w:r w:rsidRPr="424207AC">
        <w:rPr>
          <w:sz w:val="24"/>
        </w:rPr>
        <w:t xml:space="preserve">, the Council brings to bear its scientific expertise and judgement. </w:t>
      </w:r>
    </w:p>
    <w:p w14:paraId="5149BD29" w14:textId="767043F2" w:rsidR="00D74783" w:rsidRPr="00EF1E43" w:rsidRDefault="126FAC6A" w:rsidP="00374F41">
      <w:pPr>
        <w:numPr>
          <w:ilvl w:val="0"/>
          <w:numId w:val="75"/>
        </w:numPr>
        <w:spacing w:after="160" w:line="360" w:lineRule="auto"/>
        <w:rPr>
          <w:sz w:val="24"/>
        </w:rPr>
      </w:pPr>
      <w:r w:rsidRPr="424207AC">
        <w:rPr>
          <w:sz w:val="24"/>
        </w:rPr>
        <w:t>The Bradford Hill criteria</w:t>
      </w:r>
      <w:r w:rsidR="005A69F3">
        <w:rPr>
          <w:sz w:val="24"/>
        </w:rPr>
        <w:t xml:space="preserve"> (</w:t>
      </w:r>
      <w:r w:rsidR="005A69F3" w:rsidRPr="005A69F3">
        <w:rPr>
          <w:sz w:val="24"/>
        </w:rPr>
        <w:t xml:space="preserve">Bradford Hill </w:t>
      </w:r>
      <w:r w:rsidR="005A69F3">
        <w:rPr>
          <w:sz w:val="24"/>
        </w:rPr>
        <w:t>1</w:t>
      </w:r>
      <w:r w:rsidR="005A69F3" w:rsidRPr="005A69F3">
        <w:rPr>
          <w:sz w:val="24"/>
        </w:rPr>
        <w:t xml:space="preserve">965) </w:t>
      </w:r>
      <w:r w:rsidRPr="424207AC">
        <w:rPr>
          <w:sz w:val="24"/>
        </w:rPr>
        <w:t xml:space="preserve">and other tools or criteria appropriate to be taken into account by epidemiologists were applied to the </w:t>
      </w:r>
      <w:r w:rsidR="005E65C6">
        <w:rPr>
          <w:sz w:val="24"/>
        </w:rPr>
        <w:t>information</w:t>
      </w:r>
      <w:r w:rsidRPr="424207AC">
        <w:rPr>
          <w:sz w:val="24"/>
        </w:rPr>
        <w:t xml:space="preserve"> </w:t>
      </w:r>
      <w:r w:rsidR="64B975AB" w:rsidRPr="424207AC">
        <w:rPr>
          <w:sz w:val="24"/>
        </w:rPr>
        <w:t>related to causation</w:t>
      </w:r>
      <w:r w:rsidR="7596CF44" w:rsidRPr="424207AC">
        <w:rPr>
          <w:sz w:val="24"/>
        </w:rPr>
        <w:t>,</w:t>
      </w:r>
      <w:r w:rsidR="64B975AB" w:rsidRPr="424207AC">
        <w:rPr>
          <w:sz w:val="24"/>
        </w:rPr>
        <w:t xml:space="preserve"> </w:t>
      </w:r>
      <w:r w:rsidRPr="424207AC">
        <w:rPr>
          <w:sz w:val="24"/>
        </w:rPr>
        <w:t xml:space="preserve">as </w:t>
      </w:r>
      <w:r w:rsidR="4B87C5B4" w:rsidRPr="424207AC">
        <w:rPr>
          <w:sz w:val="24"/>
        </w:rPr>
        <w:t>the Council</w:t>
      </w:r>
      <w:r w:rsidRPr="424207AC">
        <w:rPr>
          <w:sz w:val="24"/>
        </w:rPr>
        <w:t xml:space="preserve"> considered appropriate.</w:t>
      </w:r>
    </w:p>
    <w:p w14:paraId="14EAAD6E" w14:textId="40ABD444" w:rsidR="00D74783" w:rsidRPr="00EF1E43" w:rsidRDefault="126FAC6A" w:rsidP="00374F41">
      <w:pPr>
        <w:numPr>
          <w:ilvl w:val="0"/>
          <w:numId w:val="75"/>
        </w:numPr>
        <w:spacing w:after="160" w:line="360" w:lineRule="auto"/>
        <w:rPr>
          <w:sz w:val="24"/>
        </w:rPr>
      </w:pPr>
      <w:r w:rsidRPr="424207AC">
        <w:rPr>
          <w:sz w:val="24"/>
        </w:rPr>
        <w:t xml:space="preserve">The Council also considered any methodological limitations or flaws (including such things as statistical power, control of confounders, bias, exposure assessment methods etc.) in the various </w:t>
      </w:r>
      <w:r w:rsidR="005970F4">
        <w:rPr>
          <w:sz w:val="24"/>
        </w:rPr>
        <w:t>information</w:t>
      </w:r>
      <w:r w:rsidRPr="424207AC">
        <w:rPr>
          <w:sz w:val="24"/>
        </w:rPr>
        <w:t>.</w:t>
      </w:r>
    </w:p>
    <w:p w14:paraId="0A0C1F25" w14:textId="015EE50D" w:rsidR="00D74783" w:rsidRPr="00EF1E43" w:rsidRDefault="126FAC6A" w:rsidP="00374F41">
      <w:pPr>
        <w:numPr>
          <w:ilvl w:val="0"/>
          <w:numId w:val="75"/>
        </w:numPr>
        <w:spacing w:line="360" w:lineRule="auto"/>
        <w:rPr>
          <w:sz w:val="24"/>
        </w:rPr>
      </w:pPr>
      <w:r w:rsidRPr="424207AC">
        <w:rPr>
          <w:sz w:val="24"/>
        </w:rPr>
        <w:t>For ease of reference, the Bradford Hill criteria</w:t>
      </w:r>
      <w:r w:rsidR="000C1B4D">
        <w:rPr>
          <w:sz w:val="24"/>
        </w:rPr>
        <w:t xml:space="preserve"> </w:t>
      </w:r>
      <w:r w:rsidR="000C1B4D" w:rsidRPr="000C1B4D">
        <w:rPr>
          <w:sz w:val="24"/>
        </w:rPr>
        <w:t xml:space="preserve">(Bradford Hill 1965) </w:t>
      </w:r>
      <w:r w:rsidRPr="424207AC">
        <w:rPr>
          <w:sz w:val="24"/>
        </w:rPr>
        <w:t xml:space="preserve">are: </w:t>
      </w:r>
    </w:p>
    <w:p w14:paraId="0E137B2D" w14:textId="05ED4109" w:rsidR="00D74783" w:rsidRPr="00EF1E43" w:rsidRDefault="00D74783" w:rsidP="00374F41">
      <w:pPr>
        <w:numPr>
          <w:ilvl w:val="0"/>
          <w:numId w:val="37"/>
        </w:numPr>
        <w:spacing w:line="360" w:lineRule="auto"/>
        <w:rPr>
          <w:sz w:val="24"/>
        </w:rPr>
      </w:pPr>
      <w:r w:rsidRPr="3BF5E8DA">
        <w:rPr>
          <w:sz w:val="24"/>
        </w:rPr>
        <w:t xml:space="preserve">strength </w:t>
      </w:r>
    </w:p>
    <w:p w14:paraId="1C6931AF" w14:textId="79E49ECE" w:rsidR="00D74783" w:rsidRPr="00EF1E43" w:rsidRDefault="00D74783" w:rsidP="00374F41">
      <w:pPr>
        <w:numPr>
          <w:ilvl w:val="0"/>
          <w:numId w:val="37"/>
        </w:numPr>
        <w:spacing w:line="360" w:lineRule="auto"/>
        <w:rPr>
          <w:sz w:val="24"/>
        </w:rPr>
      </w:pPr>
      <w:r w:rsidRPr="3BF5E8DA">
        <w:rPr>
          <w:sz w:val="24"/>
        </w:rPr>
        <w:t xml:space="preserve">consistency </w:t>
      </w:r>
    </w:p>
    <w:p w14:paraId="0AA3D33B" w14:textId="52AD3FEF" w:rsidR="00D74783" w:rsidRPr="00EF1E43" w:rsidRDefault="00D74783" w:rsidP="00374F41">
      <w:pPr>
        <w:numPr>
          <w:ilvl w:val="0"/>
          <w:numId w:val="37"/>
        </w:numPr>
        <w:spacing w:line="360" w:lineRule="auto"/>
        <w:rPr>
          <w:sz w:val="24"/>
        </w:rPr>
      </w:pPr>
      <w:r w:rsidRPr="3BF5E8DA">
        <w:rPr>
          <w:sz w:val="24"/>
        </w:rPr>
        <w:t xml:space="preserve">specificity </w:t>
      </w:r>
    </w:p>
    <w:p w14:paraId="49EB2AF1" w14:textId="5B7A8F29" w:rsidR="00D74783" w:rsidRPr="00EF1E43" w:rsidRDefault="001F1971" w:rsidP="00374F41">
      <w:pPr>
        <w:numPr>
          <w:ilvl w:val="0"/>
          <w:numId w:val="37"/>
        </w:numPr>
        <w:spacing w:line="360" w:lineRule="auto"/>
        <w:rPr>
          <w:sz w:val="24"/>
        </w:rPr>
      </w:pPr>
      <w:r>
        <w:rPr>
          <w:sz w:val="24"/>
        </w:rPr>
        <w:t>temporality</w:t>
      </w:r>
    </w:p>
    <w:p w14:paraId="5DDB3558" w14:textId="77777777" w:rsidR="00D74783" w:rsidRPr="00EF1E43" w:rsidRDefault="00D74783" w:rsidP="00374F41">
      <w:pPr>
        <w:numPr>
          <w:ilvl w:val="0"/>
          <w:numId w:val="37"/>
        </w:numPr>
        <w:spacing w:line="360" w:lineRule="auto"/>
        <w:rPr>
          <w:sz w:val="24"/>
        </w:rPr>
      </w:pPr>
      <w:r w:rsidRPr="3BF5E8DA">
        <w:rPr>
          <w:sz w:val="24"/>
        </w:rPr>
        <w:t>biological gradient</w:t>
      </w:r>
    </w:p>
    <w:p w14:paraId="3D9A49FC" w14:textId="07D301D9" w:rsidR="00D74783" w:rsidRPr="00EF1E43" w:rsidRDefault="00D74783" w:rsidP="00374F41">
      <w:pPr>
        <w:numPr>
          <w:ilvl w:val="0"/>
          <w:numId w:val="37"/>
        </w:numPr>
        <w:spacing w:line="360" w:lineRule="auto"/>
        <w:rPr>
          <w:sz w:val="24"/>
        </w:rPr>
      </w:pPr>
      <w:r w:rsidRPr="3BF5E8DA">
        <w:rPr>
          <w:sz w:val="24"/>
        </w:rPr>
        <w:t>plausibility</w:t>
      </w:r>
    </w:p>
    <w:p w14:paraId="63151A4B" w14:textId="77777777" w:rsidR="00D74783" w:rsidRPr="00EF1E43" w:rsidRDefault="00D74783" w:rsidP="00374F41">
      <w:pPr>
        <w:numPr>
          <w:ilvl w:val="0"/>
          <w:numId w:val="37"/>
        </w:numPr>
        <w:spacing w:line="360" w:lineRule="auto"/>
        <w:rPr>
          <w:sz w:val="24"/>
        </w:rPr>
      </w:pPr>
      <w:r w:rsidRPr="3BF5E8DA">
        <w:rPr>
          <w:sz w:val="24"/>
        </w:rPr>
        <w:t>coherence</w:t>
      </w:r>
    </w:p>
    <w:p w14:paraId="3B9E8F9B" w14:textId="77777777" w:rsidR="00D74783" w:rsidRPr="00EF1E43" w:rsidRDefault="00D74783" w:rsidP="00374F41">
      <w:pPr>
        <w:numPr>
          <w:ilvl w:val="0"/>
          <w:numId w:val="37"/>
        </w:numPr>
        <w:spacing w:line="360" w:lineRule="auto"/>
        <w:rPr>
          <w:sz w:val="24"/>
        </w:rPr>
      </w:pPr>
      <w:r w:rsidRPr="3BF5E8DA">
        <w:rPr>
          <w:sz w:val="24"/>
        </w:rPr>
        <w:t>experiment</w:t>
      </w:r>
    </w:p>
    <w:p w14:paraId="4CF7F76A" w14:textId="77777777" w:rsidR="00D74783" w:rsidRPr="00EF1E43" w:rsidRDefault="00D74783" w:rsidP="00374F41">
      <w:pPr>
        <w:numPr>
          <w:ilvl w:val="0"/>
          <w:numId w:val="37"/>
        </w:numPr>
        <w:spacing w:line="360" w:lineRule="auto"/>
        <w:rPr>
          <w:sz w:val="24"/>
        </w:rPr>
      </w:pPr>
      <w:r w:rsidRPr="3BF5E8DA">
        <w:rPr>
          <w:sz w:val="24"/>
        </w:rPr>
        <w:t>analogy</w:t>
      </w:r>
    </w:p>
    <w:p w14:paraId="5CBEFEFB" w14:textId="5240B4AF" w:rsidR="007C2A92" w:rsidRDefault="007C2A92" w:rsidP="00374F41">
      <w:pPr>
        <w:pStyle w:val="ListParagraph"/>
        <w:numPr>
          <w:ilvl w:val="0"/>
          <w:numId w:val="75"/>
        </w:numPr>
        <w:spacing w:after="160" w:line="360" w:lineRule="auto"/>
        <w:rPr>
          <w:sz w:val="24"/>
          <w:lang w:eastAsia="en-US"/>
        </w:rPr>
      </w:pPr>
      <w:r>
        <w:rPr>
          <w:sz w:val="24"/>
          <w:lang w:eastAsia="en-US"/>
        </w:rPr>
        <w:t xml:space="preserve">As described by </w:t>
      </w:r>
      <w:r w:rsidRPr="0027223C">
        <w:rPr>
          <w:sz w:val="24"/>
          <w:lang w:eastAsia="en-US"/>
        </w:rPr>
        <w:t>RMA Researchers Guidelines</w:t>
      </w:r>
      <w:r>
        <w:rPr>
          <w:rStyle w:val="FootnoteReference"/>
          <w:lang w:eastAsia="en-US"/>
        </w:rPr>
        <w:footnoteReference w:id="9"/>
      </w:r>
      <w:r>
        <w:rPr>
          <w:sz w:val="24"/>
          <w:lang w:eastAsia="en-US"/>
        </w:rPr>
        <w:t>, additional interpretations of the criteria can</w:t>
      </w:r>
      <w:r w:rsidRPr="00ED25E8">
        <w:rPr>
          <w:sz w:val="24"/>
          <w:lang w:eastAsia="en-US"/>
        </w:rPr>
        <w:t xml:space="preserve"> sometimes</w:t>
      </w:r>
      <w:r>
        <w:rPr>
          <w:sz w:val="24"/>
          <w:lang w:eastAsia="en-US"/>
        </w:rPr>
        <w:t xml:space="preserve"> be</w:t>
      </w:r>
      <w:r w:rsidRPr="00ED25E8">
        <w:rPr>
          <w:sz w:val="24"/>
          <w:lang w:eastAsia="en-US"/>
        </w:rPr>
        <w:t xml:space="preserve"> applied in the study of causation</w:t>
      </w:r>
      <w:r>
        <w:rPr>
          <w:sz w:val="24"/>
          <w:lang w:eastAsia="en-US"/>
        </w:rPr>
        <w:t xml:space="preserve"> in cases where there is uncertainty about a drug as a possible or probable cause of disease.  </w:t>
      </w:r>
    </w:p>
    <w:p w14:paraId="5FDB69A2" w14:textId="77777777" w:rsidR="00D74783" w:rsidRPr="00EF1E43" w:rsidRDefault="126FAC6A" w:rsidP="00374F41">
      <w:pPr>
        <w:pStyle w:val="ListParagraph"/>
        <w:numPr>
          <w:ilvl w:val="0"/>
          <w:numId w:val="75"/>
        </w:numPr>
        <w:spacing w:after="160" w:line="360" w:lineRule="auto"/>
        <w:rPr>
          <w:snapToGrid w:val="0"/>
          <w:sz w:val="24"/>
          <w:lang w:eastAsia="en-US"/>
        </w:rPr>
      </w:pPr>
      <w:r w:rsidRPr="0298F07A">
        <w:rPr>
          <w:snapToGrid w:val="0"/>
          <w:sz w:val="24"/>
          <w:lang w:eastAsia="en-US"/>
        </w:rPr>
        <w:t xml:space="preserve">The Council notes that these criteria are not necessary conditions </w:t>
      </w:r>
      <w:r w:rsidR="69F0AA5B" w:rsidRPr="0298F07A">
        <w:rPr>
          <w:sz w:val="24"/>
          <w:lang w:eastAsia="en-US"/>
        </w:rPr>
        <w:t xml:space="preserve">to establish </w:t>
      </w:r>
      <w:r w:rsidRPr="0298F07A">
        <w:rPr>
          <w:snapToGrid w:val="0"/>
          <w:sz w:val="24"/>
          <w:lang w:eastAsia="en-US"/>
        </w:rPr>
        <w:t>a caus</w:t>
      </w:r>
      <w:r w:rsidR="3CA485CC" w:rsidRPr="0298F07A">
        <w:rPr>
          <w:snapToGrid w:val="0"/>
          <w:sz w:val="24"/>
          <w:lang w:eastAsia="en-US"/>
        </w:rPr>
        <w:t>al association</w:t>
      </w:r>
      <w:r w:rsidR="5B41FDD5" w:rsidRPr="0298F07A">
        <w:rPr>
          <w:snapToGrid w:val="0"/>
          <w:sz w:val="24"/>
          <w:lang w:eastAsia="en-US"/>
        </w:rPr>
        <w:t xml:space="preserve">. </w:t>
      </w:r>
      <w:r w:rsidRPr="0298F07A">
        <w:rPr>
          <w:snapToGrid w:val="0"/>
          <w:sz w:val="24"/>
          <w:lang w:eastAsia="en-US"/>
        </w:rPr>
        <w:t xml:space="preserve">They </w:t>
      </w:r>
      <w:r w:rsidR="068773DA" w:rsidRPr="0298F07A">
        <w:rPr>
          <w:sz w:val="24"/>
          <w:lang w:eastAsia="en-US"/>
        </w:rPr>
        <w:t xml:space="preserve">may </w:t>
      </w:r>
      <w:r w:rsidRPr="0298F07A">
        <w:rPr>
          <w:snapToGrid w:val="0"/>
          <w:sz w:val="24"/>
          <w:lang w:eastAsia="en-US"/>
        </w:rPr>
        <w:t xml:space="preserve">provide some evidence of </w:t>
      </w:r>
      <w:r w:rsidR="2748BEBB" w:rsidRPr="0298F07A">
        <w:rPr>
          <w:snapToGrid w:val="0"/>
          <w:sz w:val="24"/>
          <w:lang w:eastAsia="en-US"/>
        </w:rPr>
        <w:t>association</w:t>
      </w:r>
      <w:r w:rsidRPr="0298F07A">
        <w:rPr>
          <w:snapToGrid w:val="0"/>
          <w:sz w:val="24"/>
          <w:lang w:eastAsia="en-US"/>
        </w:rPr>
        <w:t xml:space="preserve">. </w:t>
      </w:r>
    </w:p>
    <w:p w14:paraId="0C337311" w14:textId="3F9484C5" w:rsidR="00110DAB" w:rsidRDefault="00110DAB" w:rsidP="005E3722">
      <w:pPr>
        <w:keepNext/>
        <w:keepLines/>
        <w:spacing w:after="160" w:line="360" w:lineRule="auto"/>
        <w:rPr>
          <w:sz w:val="24"/>
          <w:lang w:eastAsia="en-US"/>
        </w:rPr>
      </w:pPr>
      <w:bookmarkStart w:id="28" w:name="_Toc373244658"/>
    </w:p>
    <w:p w14:paraId="17EA2F75" w14:textId="77777777" w:rsidR="005E3722" w:rsidRDefault="005E3722" w:rsidP="005E3722">
      <w:pPr>
        <w:keepNext/>
        <w:rPr>
          <w:b/>
          <w:bCs/>
          <w:iCs/>
          <w:sz w:val="24"/>
        </w:rPr>
      </w:pPr>
      <w:r>
        <w:rPr>
          <w:sz w:val="24"/>
        </w:rPr>
        <w:br w:type="page"/>
      </w:r>
    </w:p>
    <w:p w14:paraId="3F85A01F" w14:textId="1E0DF12E" w:rsidR="005835B0" w:rsidRPr="0026682A" w:rsidRDefault="005835B0" w:rsidP="005E3722">
      <w:pPr>
        <w:pStyle w:val="Heading2"/>
        <w:spacing w:before="0" w:after="160" w:line="360" w:lineRule="auto"/>
        <w:rPr>
          <w:caps/>
          <w:sz w:val="24"/>
          <w:szCs w:val="24"/>
        </w:rPr>
      </w:pPr>
      <w:bookmarkStart w:id="29" w:name="_Toc135322529"/>
      <w:r w:rsidRPr="00EF1E43">
        <w:rPr>
          <w:sz w:val="24"/>
          <w:szCs w:val="24"/>
        </w:rPr>
        <w:t xml:space="preserve">COUNCIL’S CONCLUSIONS ON THE RELEVANT </w:t>
      </w:r>
      <w:r w:rsidRPr="0026682A">
        <w:rPr>
          <w:caps/>
          <w:sz w:val="24"/>
          <w:szCs w:val="24"/>
        </w:rPr>
        <w:t>sound medical-scientific evidence</w:t>
      </w:r>
      <w:bookmarkEnd w:id="29"/>
      <w:r w:rsidRPr="0026682A">
        <w:rPr>
          <w:caps/>
          <w:sz w:val="24"/>
          <w:szCs w:val="24"/>
        </w:rPr>
        <w:t xml:space="preserve"> </w:t>
      </w:r>
    </w:p>
    <w:p w14:paraId="025F6D38" w14:textId="355E1FC4" w:rsidR="007076E3" w:rsidRDefault="007076E3" w:rsidP="005E3722">
      <w:pPr>
        <w:pStyle w:val="ListParagraph"/>
        <w:keepNext/>
        <w:keepLines/>
        <w:numPr>
          <w:ilvl w:val="0"/>
          <w:numId w:val="75"/>
        </w:numPr>
        <w:spacing w:after="160" w:line="360" w:lineRule="auto"/>
        <w:rPr>
          <w:sz w:val="24"/>
        </w:rPr>
      </w:pPr>
      <w:bookmarkStart w:id="30" w:name="_Hlk132294860"/>
      <w:r>
        <w:rPr>
          <w:sz w:val="24"/>
        </w:rPr>
        <w:t xml:space="preserve">This section of the Reasons outlines the Council’s </w:t>
      </w:r>
      <w:r w:rsidR="004D6BEE">
        <w:rPr>
          <w:sz w:val="24"/>
        </w:rPr>
        <w:t>conclusions</w:t>
      </w:r>
      <w:r>
        <w:rPr>
          <w:sz w:val="24"/>
        </w:rPr>
        <w:t xml:space="preserve"> </w:t>
      </w:r>
      <w:r w:rsidR="004D6BEE">
        <w:rPr>
          <w:sz w:val="24"/>
        </w:rPr>
        <w:t>on</w:t>
      </w:r>
      <w:r>
        <w:rPr>
          <w:sz w:val="24"/>
        </w:rPr>
        <w:t xml:space="preserve"> the relevant sound medical-scientific evidence that it considered to be within the scope of their review of </w:t>
      </w:r>
      <w:r w:rsidR="00984C51">
        <w:rPr>
          <w:sz w:val="24"/>
        </w:rPr>
        <w:t xml:space="preserve">the </w:t>
      </w:r>
      <w:r w:rsidRPr="00463D70">
        <w:rPr>
          <w:sz w:val="24"/>
        </w:rPr>
        <w:t xml:space="preserve">Statements of Principles </w:t>
      </w:r>
      <w:r w:rsidR="001D0093">
        <w:rPr>
          <w:sz w:val="24"/>
        </w:rPr>
        <w:t>Nos.</w:t>
      </w:r>
      <w:r w:rsidRPr="00463D70">
        <w:rPr>
          <w:sz w:val="24"/>
        </w:rPr>
        <w:t xml:space="preserve"> 96 and 97 concerning malignant neoplasm of the breast</w:t>
      </w:r>
      <w:r>
        <w:rPr>
          <w:sz w:val="24"/>
        </w:rPr>
        <w:t xml:space="preserve">.     </w:t>
      </w:r>
    </w:p>
    <w:bookmarkEnd w:id="30"/>
    <w:p w14:paraId="51DF096F" w14:textId="76F56E1A" w:rsidR="003541EF" w:rsidRDefault="3DE72C4D" w:rsidP="005E3722">
      <w:pPr>
        <w:pStyle w:val="ListParagraph"/>
        <w:keepNext/>
        <w:keepLines/>
        <w:numPr>
          <w:ilvl w:val="0"/>
          <w:numId w:val="75"/>
        </w:numPr>
        <w:spacing w:after="160" w:line="360" w:lineRule="auto"/>
        <w:rPr>
          <w:sz w:val="24"/>
        </w:rPr>
      </w:pPr>
      <w:r w:rsidRPr="25EB95D6">
        <w:rPr>
          <w:sz w:val="24"/>
        </w:rPr>
        <w:t xml:space="preserve">As established </w:t>
      </w:r>
      <w:r w:rsidR="0DD3168B" w:rsidRPr="25EB95D6">
        <w:rPr>
          <w:sz w:val="24"/>
        </w:rPr>
        <w:t>above,</w:t>
      </w:r>
      <w:r w:rsidRPr="25EB95D6">
        <w:rPr>
          <w:sz w:val="24"/>
        </w:rPr>
        <w:t xml:space="preserve"> </w:t>
      </w:r>
      <w:r w:rsidR="006E0597">
        <w:rPr>
          <w:sz w:val="24"/>
        </w:rPr>
        <w:t xml:space="preserve">the Council accepts </w:t>
      </w:r>
      <w:r w:rsidR="00162668">
        <w:rPr>
          <w:sz w:val="24"/>
        </w:rPr>
        <w:t xml:space="preserve">that the </w:t>
      </w:r>
      <w:r w:rsidR="00162668" w:rsidRPr="00162668">
        <w:rPr>
          <w:sz w:val="24"/>
        </w:rPr>
        <w:t xml:space="preserve">relationship between the combined oral contraceptive pill and malignant neoplasm of the breast was established under the relevant tests in Statements of Principles </w:t>
      </w:r>
      <w:r w:rsidR="001D0093">
        <w:rPr>
          <w:sz w:val="24"/>
        </w:rPr>
        <w:t>Nos.</w:t>
      </w:r>
      <w:r w:rsidR="00162668" w:rsidRPr="00162668">
        <w:rPr>
          <w:sz w:val="24"/>
        </w:rPr>
        <w:t xml:space="preserve"> 96 and 97 </w:t>
      </w:r>
      <w:r w:rsidR="006E0597">
        <w:rPr>
          <w:sz w:val="24"/>
        </w:rPr>
        <w:t xml:space="preserve">that </w:t>
      </w:r>
      <w:r w:rsidRPr="25EB95D6">
        <w:rPr>
          <w:sz w:val="24"/>
        </w:rPr>
        <w:t>Statements of Principles</w:t>
      </w:r>
      <w:r w:rsidR="001F18E2">
        <w:rPr>
          <w:sz w:val="24"/>
        </w:rPr>
        <w:t>.</w:t>
      </w:r>
      <w:r w:rsidRPr="25EB95D6">
        <w:rPr>
          <w:sz w:val="24"/>
        </w:rPr>
        <w:t xml:space="preserve"> </w:t>
      </w:r>
    </w:p>
    <w:p w14:paraId="3BDC26A3" w14:textId="2483C57E" w:rsidR="00A86A95" w:rsidRDefault="00EE4C9A" w:rsidP="005E3722">
      <w:pPr>
        <w:pStyle w:val="ListParagraph"/>
        <w:keepNext/>
        <w:keepLines/>
        <w:numPr>
          <w:ilvl w:val="0"/>
          <w:numId w:val="75"/>
        </w:numPr>
        <w:spacing w:after="160" w:line="360" w:lineRule="auto"/>
        <w:rPr>
          <w:sz w:val="24"/>
        </w:rPr>
      </w:pPr>
      <w:r w:rsidRPr="003541EF">
        <w:rPr>
          <w:sz w:val="24"/>
        </w:rPr>
        <w:t xml:space="preserve">There is, </w:t>
      </w:r>
      <w:r w:rsidR="008666C3" w:rsidRPr="003541EF">
        <w:rPr>
          <w:sz w:val="24"/>
        </w:rPr>
        <w:t>however,</w:t>
      </w:r>
      <w:r w:rsidR="004F5909" w:rsidRPr="003541EF">
        <w:rPr>
          <w:sz w:val="24"/>
        </w:rPr>
        <w:t xml:space="preserve"> </w:t>
      </w:r>
      <w:r w:rsidR="008A3987" w:rsidRPr="003541EF">
        <w:rPr>
          <w:sz w:val="24"/>
        </w:rPr>
        <w:t xml:space="preserve">a </w:t>
      </w:r>
      <w:r w:rsidR="16DD84C7" w:rsidRPr="003541EF">
        <w:rPr>
          <w:sz w:val="24"/>
        </w:rPr>
        <w:t xml:space="preserve">paucity </w:t>
      </w:r>
      <w:r w:rsidR="008A3987" w:rsidRPr="003541EF">
        <w:rPr>
          <w:sz w:val="24"/>
        </w:rPr>
        <w:t>of</w:t>
      </w:r>
      <w:r w:rsidR="004F5909" w:rsidRPr="003541EF">
        <w:rPr>
          <w:sz w:val="24"/>
        </w:rPr>
        <w:t xml:space="preserve"> </w:t>
      </w:r>
      <w:r w:rsidR="0DAB871A" w:rsidRPr="003541EF">
        <w:rPr>
          <w:sz w:val="24"/>
        </w:rPr>
        <w:t xml:space="preserve">evidence </w:t>
      </w:r>
      <w:r w:rsidR="615C9BF4" w:rsidRPr="003541EF">
        <w:rPr>
          <w:sz w:val="24"/>
        </w:rPr>
        <w:t>relating to the association between</w:t>
      </w:r>
      <w:r w:rsidR="00992D79" w:rsidRPr="003541EF">
        <w:rPr>
          <w:sz w:val="24"/>
        </w:rPr>
        <w:t xml:space="preserve"> </w:t>
      </w:r>
      <w:r w:rsidR="00B43965" w:rsidRPr="003541EF">
        <w:rPr>
          <w:sz w:val="24"/>
        </w:rPr>
        <w:t>drugs in</w:t>
      </w:r>
      <w:r w:rsidR="00A85F8A" w:rsidRPr="003541EF">
        <w:rPr>
          <w:sz w:val="24"/>
        </w:rPr>
        <w:t xml:space="preserve"> the same class as the combined oral contraceptive pill (i.e. </w:t>
      </w:r>
      <w:r w:rsidR="008666C3" w:rsidRPr="003541EF">
        <w:rPr>
          <w:sz w:val="24"/>
        </w:rPr>
        <w:t>non-oral forms of combined hormonal contraceptives</w:t>
      </w:r>
      <w:r w:rsidR="00A85F8A" w:rsidRPr="003541EF">
        <w:rPr>
          <w:sz w:val="24"/>
        </w:rPr>
        <w:t>)</w:t>
      </w:r>
      <w:r w:rsidR="008666C3" w:rsidRPr="003541EF">
        <w:rPr>
          <w:sz w:val="24"/>
        </w:rPr>
        <w:t xml:space="preserve"> </w:t>
      </w:r>
      <w:r w:rsidR="64049877" w:rsidRPr="003541EF">
        <w:rPr>
          <w:sz w:val="24"/>
        </w:rPr>
        <w:t>and</w:t>
      </w:r>
      <w:r w:rsidR="008666C3" w:rsidRPr="003541EF">
        <w:rPr>
          <w:sz w:val="24"/>
        </w:rPr>
        <w:t xml:space="preserve"> malignant neoplasm of the breast</w:t>
      </w:r>
      <w:r w:rsidR="00992D79" w:rsidRPr="003541EF">
        <w:rPr>
          <w:sz w:val="24"/>
        </w:rPr>
        <w:t xml:space="preserve">.  </w:t>
      </w:r>
    </w:p>
    <w:p w14:paraId="3F00DFCA" w14:textId="408DDBB9" w:rsidR="008A4358" w:rsidRDefault="000D38FD" w:rsidP="008A4358">
      <w:pPr>
        <w:pStyle w:val="ListParagraph"/>
        <w:keepNext/>
        <w:numPr>
          <w:ilvl w:val="0"/>
          <w:numId w:val="75"/>
        </w:numPr>
        <w:spacing w:line="360" w:lineRule="auto"/>
        <w:rPr>
          <w:rFonts w:eastAsia="Calibri"/>
          <w:sz w:val="24"/>
        </w:rPr>
      </w:pPr>
      <w:r w:rsidRPr="00820814">
        <w:rPr>
          <w:rFonts w:eastAsia="Calibri"/>
          <w:sz w:val="24"/>
        </w:rPr>
        <w:t>The Council identified one</w:t>
      </w:r>
      <w:r w:rsidR="00C165C1" w:rsidRPr="00820814">
        <w:rPr>
          <w:rFonts w:eastAsia="Calibri"/>
          <w:sz w:val="24"/>
        </w:rPr>
        <w:t xml:space="preserve"> original research</w:t>
      </w:r>
      <w:r w:rsidRPr="00820814">
        <w:rPr>
          <w:rFonts w:eastAsia="Calibri"/>
          <w:sz w:val="24"/>
        </w:rPr>
        <w:t xml:space="preserve"> paper</w:t>
      </w:r>
      <w:r w:rsidR="001B440F" w:rsidRPr="00820814">
        <w:rPr>
          <w:rFonts w:eastAsia="Calibri"/>
          <w:sz w:val="24"/>
        </w:rPr>
        <w:t>, considered to be sound medical-scientific evidence,</w:t>
      </w:r>
      <w:r w:rsidRPr="00820814">
        <w:rPr>
          <w:rFonts w:eastAsia="Calibri"/>
          <w:sz w:val="24"/>
        </w:rPr>
        <w:t xml:space="preserve"> that assessed </w:t>
      </w:r>
      <w:r w:rsidR="00925D7C">
        <w:rPr>
          <w:sz w:val="24"/>
        </w:rPr>
        <w:t xml:space="preserve">the </w:t>
      </w:r>
      <w:r w:rsidR="32A77761" w:rsidRPr="00820814">
        <w:rPr>
          <w:sz w:val="24"/>
        </w:rPr>
        <w:t>association</w:t>
      </w:r>
      <w:r w:rsidRPr="00820814">
        <w:rPr>
          <w:rFonts w:eastAsia="Calibri"/>
          <w:sz w:val="24"/>
        </w:rPr>
        <w:t xml:space="preserve"> between the use of various hormonal contraception</w:t>
      </w:r>
      <w:r w:rsidR="00221BAC" w:rsidRPr="00820814">
        <w:rPr>
          <w:rFonts w:eastAsia="Calibri"/>
          <w:sz w:val="24"/>
        </w:rPr>
        <w:t>, including non-oral forms of combined hormonal contraceptives,</w:t>
      </w:r>
      <w:r w:rsidRPr="00820814">
        <w:rPr>
          <w:rFonts w:eastAsia="Calibri"/>
          <w:sz w:val="24"/>
        </w:rPr>
        <w:t xml:space="preserve"> and malignant neoplasm of the breast</w:t>
      </w:r>
      <w:r w:rsidR="002B4A69">
        <w:rPr>
          <w:rFonts w:eastAsia="Calibri"/>
          <w:sz w:val="24"/>
        </w:rPr>
        <w:t xml:space="preserve"> (</w:t>
      </w:r>
      <w:r w:rsidR="002B4A69" w:rsidRPr="00820814">
        <w:rPr>
          <w:rFonts w:eastAsia="Calibri"/>
          <w:sz w:val="24"/>
        </w:rPr>
        <w:t>Morch et al. 2017) [RMA ID 19959]</w:t>
      </w:r>
      <w:r w:rsidR="43DB3D32" w:rsidRPr="00820814">
        <w:rPr>
          <w:rFonts w:eastAsia="Calibri"/>
          <w:sz w:val="24"/>
        </w:rPr>
        <w:t xml:space="preserve">. </w:t>
      </w:r>
      <w:r w:rsidR="00FE756D" w:rsidRPr="00FE756D">
        <w:rPr>
          <w:rFonts w:eastAsia="Calibri"/>
          <w:sz w:val="24"/>
        </w:rPr>
        <w:t xml:space="preserve">Morch et al. </w:t>
      </w:r>
      <w:r w:rsidR="00FE756D">
        <w:rPr>
          <w:rFonts w:eastAsia="Calibri"/>
          <w:sz w:val="24"/>
        </w:rPr>
        <w:t>(</w:t>
      </w:r>
      <w:r w:rsidR="00FE756D" w:rsidRPr="00FE756D">
        <w:rPr>
          <w:rFonts w:eastAsia="Calibri"/>
          <w:sz w:val="24"/>
        </w:rPr>
        <w:t>2017) [RMA ID 19959]</w:t>
      </w:r>
      <w:r w:rsidR="00FE756D">
        <w:rPr>
          <w:rFonts w:eastAsia="Calibri"/>
          <w:sz w:val="24"/>
        </w:rPr>
        <w:t xml:space="preserve"> conducted a </w:t>
      </w:r>
      <w:r w:rsidR="00CD50A6" w:rsidRPr="00820814">
        <w:rPr>
          <w:rFonts w:eastAsia="Calibri"/>
          <w:sz w:val="24"/>
        </w:rPr>
        <w:t xml:space="preserve">national cohort </w:t>
      </w:r>
      <w:r w:rsidR="008127B0">
        <w:rPr>
          <w:rFonts w:eastAsia="Calibri"/>
          <w:sz w:val="24"/>
        </w:rPr>
        <w:t xml:space="preserve">study </w:t>
      </w:r>
      <w:r w:rsidRPr="00820814">
        <w:rPr>
          <w:rFonts w:eastAsia="Calibri"/>
          <w:sz w:val="24"/>
        </w:rPr>
        <w:t>of women living in Denmark who were aged between 15 and 49 years. National registries provided information on filled prescriptions, breast cancer diagnoses and potential confounders. A total of 1,797,932 women were included in the study population</w:t>
      </w:r>
      <w:r w:rsidR="3ABE7131" w:rsidRPr="00820814">
        <w:rPr>
          <w:rFonts w:eastAsia="Calibri"/>
          <w:sz w:val="24"/>
        </w:rPr>
        <w:t>, with a</w:t>
      </w:r>
      <w:r w:rsidRPr="00820814">
        <w:rPr>
          <w:rFonts w:eastAsia="Calibri"/>
          <w:sz w:val="24"/>
        </w:rPr>
        <w:t xml:space="preserve"> Mean (±</w:t>
      </w:r>
      <w:r w:rsidR="001D0093">
        <w:rPr>
          <w:rFonts w:eastAsia="Calibri"/>
          <w:sz w:val="24"/>
        </w:rPr>
        <w:t xml:space="preserve"> standard deviation</w:t>
      </w:r>
      <w:r w:rsidRPr="00820814">
        <w:rPr>
          <w:rFonts w:eastAsia="Calibri"/>
          <w:sz w:val="24"/>
        </w:rPr>
        <w:t xml:space="preserve">) follow-up of 10.9±5.8 years. For the main analyses of the study, the relative risk of breast cancer among all current or recent users of any hormonal contraception, compared to never-users, was 1.20 (95% confidence interval, 1.14 to 1.26). Assessment of non-oral combined hormonal contraceptives were sub-analyses of the main study evaluating breast cancer risk and use of any hormonal contraception. </w:t>
      </w:r>
    </w:p>
    <w:p w14:paraId="5F6F0213" w14:textId="77777777" w:rsidR="008A4358" w:rsidRDefault="008A4358">
      <w:pPr>
        <w:rPr>
          <w:rFonts w:eastAsia="Calibri"/>
          <w:sz w:val="24"/>
        </w:rPr>
      </w:pPr>
      <w:r>
        <w:rPr>
          <w:rFonts w:eastAsia="Calibri"/>
          <w:sz w:val="24"/>
        </w:rPr>
        <w:br w:type="page"/>
      </w:r>
    </w:p>
    <w:p w14:paraId="7E92F81C" w14:textId="1D3320DA" w:rsidR="000D38FD" w:rsidRDefault="000D38FD" w:rsidP="008A4358">
      <w:pPr>
        <w:pStyle w:val="ListParagraph"/>
        <w:spacing w:line="360" w:lineRule="auto"/>
        <w:ind w:left="720"/>
        <w:rPr>
          <w:rFonts w:eastAsia="Calibri"/>
          <w:sz w:val="24"/>
        </w:rPr>
      </w:pPr>
      <w:r w:rsidRPr="00820814">
        <w:rPr>
          <w:rFonts w:eastAsia="Calibri"/>
          <w:sz w:val="24"/>
        </w:rPr>
        <w:t>There were few breast</w:t>
      </w:r>
      <w:r w:rsidR="524F3297" w:rsidRPr="00820814">
        <w:rPr>
          <w:rFonts w:eastAsia="Calibri"/>
          <w:sz w:val="24"/>
        </w:rPr>
        <w:t xml:space="preserve"> </w:t>
      </w:r>
      <w:r w:rsidRPr="00820814">
        <w:rPr>
          <w:rFonts w:eastAsia="Calibri"/>
          <w:sz w:val="24"/>
        </w:rPr>
        <w:t xml:space="preserve">cancer events among users of the </w:t>
      </w:r>
      <w:r w:rsidR="006C73AE">
        <w:rPr>
          <w:rFonts w:eastAsia="Calibri"/>
          <w:sz w:val="24"/>
        </w:rPr>
        <w:t xml:space="preserve">combined hormonal </w:t>
      </w:r>
      <w:r w:rsidR="00005CDD">
        <w:rPr>
          <w:rFonts w:eastAsia="Calibri"/>
          <w:sz w:val="24"/>
        </w:rPr>
        <w:t xml:space="preserve">contraceptive </w:t>
      </w:r>
      <w:r w:rsidRPr="00820814">
        <w:rPr>
          <w:rFonts w:eastAsia="Calibri"/>
          <w:sz w:val="24"/>
        </w:rPr>
        <w:t xml:space="preserve">patch (norgestimate) (2 per 10,842 women years for users) and </w:t>
      </w:r>
      <w:r w:rsidR="006C73AE">
        <w:rPr>
          <w:rFonts w:eastAsia="Calibri"/>
          <w:sz w:val="24"/>
        </w:rPr>
        <w:t>the combined</w:t>
      </w:r>
      <w:r w:rsidR="00005CDD">
        <w:rPr>
          <w:rFonts w:eastAsia="Calibri"/>
          <w:sz w:val="24"/>
        </w:rPr>
        <w:t xml:space="preserve"> hormonal contraceptive</w:t>
      </w:r>
      <w:r w:rsidR="006C73AE">
        <w:rPr>
          <w:rFonts w:eastAsia="Calibri"/>
          <w:sz w:val="24"/>
        </w:rPr>
        <w:t xml:space="preserve"> </w:t>
      </w:r>
      <w:r w:rsidRPr="00820814">
        <w:rPr>
          <w:rFonts w:eastAsia="Calibri"/>
          <w:sz w:val="24"/>
        </w:rPr>
        <w:t>vaginal ring (etonogestrel) (20 per 91,313 women years for users). Compared to never-users, the adjusted relative risk</w:t>
      </w:r>
      <w:r w:rsidR="4B35A232" w:rsidRPr="00820814">
        <w:rPr>
          <w:rFonts w:eastAsia="Calibri"/>
          <w:sz w:val="24"/>
        </w:rPr>
        <w:t>s</w:t>
      </w:r>
      <w:r w:rsidRPr="00820814">
        <w:rPr>
          <w:rFonts w:eastAsia="Calibri"/>
          <w:sz w:val="24"/>
        </w:rPr>
        <w:t xml:space="preserve"> (95% </w:t>
      </w:r>
      <w:r w:rsidR="00164F35">
        <w:rPr>
          <w:rFonts w:eastAsia="Calibri"/>
          <w:sz w:val="24"/>
        </w:rPr>
        <w:t>confidence intervals</w:t>
      </w:r>
      <w:r w:rsidRPr="00820814">
        <w:rPr>
          <w:rFonts w:eastAsia="Calibri"/>
          <w:sz w:val="24"/>
        </w:rPr>
        <w:t>) w</w:t>
      </w:r>
      <w:r w:rsidR="1110FBD7" w:rsidRPr="00820814">
        <w:rPr>
          <w:rFonts w:eastAsia="Calibri"/>
          <w:sz w:val="24"/>
        </w:rPr>
        <w:t xml:space="preserve">ere </w:t>
      </w:r>
      <w:r w:rsidRPr="00820814">
        <w:rPr>
          <w:rFonts w:eastAsia="Calibri"/>
          <w:sz w:val="24"/>
        </w:rPr>
        <w:t>0.85 (0.21 to 3.41)</w:t>
      </w:r>
      <w:r w:rsidR="001D0093">
        <w:rPr>
          <w:rFonts w:eastAsia="Calibri"/>
          <w:sz w:val="24"/>
        </w:rPr>
        <w:t xml:space="preserve"> and</w:t>
      </w:r>
      <w:r w:rsidRPr="00820814">
        <w:rPr>
          <w:rFonts w:eastAsia="Calibri"/>
          <w:sz w:val="24"/>
        </w:rPr>
        <w:t xml:space="preserve"> 0.97 (0.62 to 1.50), respectively. </w:t>
      </w:r>
      <w:r w:rsidR="008B31F2" w:rsidRPr="00820814">
        <w:rPr>
          <w:rFonts w:eastAsia="Calibri"/>
          <w:sz w:val="24"/>
        </w:rPr>
        <w:t xml:space="preserve">The Council notes </w:t>
      </w:r>
      <w:r w:rsidR="00317858" w:rsidRPr="00820814">
        <w:rPr>
          <w:rFonts w:eastAsia="Calibri"/>
          <w:sz w:val="24"/>
        </w:rPr>
        <w:t>the potential for confounding variables</w:t>
      </w:r>
      <w:r w:rsidR="00673256">
        <w:rPr>
          <w:rFonts w:eastAsia="Calibri"/>
          <w:sz w:val="24"/>
        </w:rPr>
        <w:t xml:space="preserve"> not accounted for in the analyses</w:t>
      </w:r>
      <w:r w:rsidR="00317858" w:rsidRPr="00820814">
        <w:rPr>
          <w:rFonts w:eastAsia="Calibri"/>
          <w:sz w:val="24"/>
        </w:rPr>
        <w:t xml:space="preserve"> (e.g. screening practices and other associated risk factors for breast cancer) and the </w:t>
      </w:r>
      <w:r w:rsidR="00AE73D0" w:rsidRPr="00820814">
        <w:rPr>
          <w:rFonts w:eastAsia="Calibri"/>
          <w:sz w:val="24"/>
        </w:rPr>
        <w:t xml:space="preserve">limitations in </w:t>
      </w:r>
      <w:r w:rsidR="0038440B" w:rsidRPr="00820814">
        <w:rPr>
          <w:rFonts w:eastAsia="Calibri"/>
          <w:sz w:val="24"/>
        </w:rPr>
        <w:t>statistical</w:t>
      </w:r>
      <w:r w:rsidR="00AE73D0" w:rsidRPr="00820814">
        <w:rPr>
          <w:rFonts w:eastAsia="Calibri"/>
          <w:sz w:val="24"/>
        </w:rPr>
        <w:t xml:space="preserve"> power for</w:t>
      </w:r>
      <w:r w:rsidR="00630D41" w:rsidRPr="00820814">
        <w:rPr>
          <w:rFonts w:eastAsia="Calibri"/>
          <w:sz w:val="24"/>
        </w:rPr>
        <w:t xml:space="preserve"> the sub-analyses </w:t>
      </w:r>
      <w:r w:rsidR="00606421" w:rsidRPr="00820814">
        <w:rPr>
          <w:rFonts w:eastAsia="Calibri"/>
          <w:sz w:val="24"/>
        </w:rPr>
        <w:t>evaluating</w:t>
      </w:r>
      <w:r w:rsidR="0038440B" w:rsidRPr="00820814">
        <w:rPr>
          <w:rFonts w:eastAsia="Calibri"/>
          <w:sz w:val="24"/>
        </w:rPr>
        <w:t xml:space="preserve"> </w:t>
      </w:r>
      <w:r w:rsidR="00630D41" w:rsidRPr="00820814">
        <w:rPr>
          <w:rFonts w:eastAsia="Calibri"/>
          <w:sz w:val="24"/>
        </w:rPr>
        <w:t>non-oral combined hormonal contraceptives</w:t>
      </w:r>
      <w:r w:rsidR="00317858" w:rsidRPr="00820814">
        <w:rPr>
          <w:rFonts w:eastAsia="Calibri"/>
          <w:sz w:val="24"/>
        </w:rPr>
        <w:t xml:space="preserve">. </w:t>
      </w:r>
      <w:r w:rsidR="00606421" w:rsidRPr="00820814">
        <w:rPr>
          <w:rFonts w:eastAsia="Calibri"/>
          <w:sz w:val="24"/>
        </w:rPr>
        <w:t xml:space="preserve"> </w:t>
      </w:r>
    </w:p>
    <w:p w14:paraId="3EF73BA3" w14:textId="77777777" w:rsidR="001D0093" w:rsidRPr="002E5048" w:rsidRDefault="001D0093" w:rsidP="008A4358">
      <w:pPr>
        <w:pStyle w:val="ListParagraph"/>
        <w:spacing w:line="360" w:lineRule="auto"/>
        <w:ind w:left="720"/>
        <w:rPr>
          <w:rFonts w:eastAsia="Calibri"/>
          <w:sz w:val="24"/>
        </w:rPr>
      </w:pPr>
    </w:p>
    <w:p w14:paraId="302E9982" w14:textId="0E73EFDC" w:rsidR="000D38FD" w:rsidRDefault="6ABF00FC" w:rsidP="008A4358">
      <w:pPr>
        <w:numPr>
          <w:ilvl w:val="0"/>
          <w:numId w:val="75"/>
        </w:numPr>
        <w:spacing w:after="160" w:line="360" w:lineRule="auto"/>
        <w:rPr>
          <w:rFonts w:eastAsia="Calibri"/>
          <w:sz w:val="24"/>
          <w:lang w:eastAsia="en-US"/>
        </w:rPr>
      </w:pPr>
      <w:r w:rsidRPr="5C6F5623">
        <w:rPr>
          <w:rFonts w:eastAsia="Calibri"/>
          <w:sz w:val="24"/>
          <w:lang w:eastAsia="en-US"/>
        </w:rPr>
        <w:t>The Council concludes that these estimates</w:t>
      </w:r>
      <w:r w:rsidR="66F5B1D1" w:rsidRPr="5C6F5623">
        <w:rPr>
          <w:rFonts w:eastAsia="Calibri"/>
          <w:sz w:val="24"/>
          <w:lang w:eastAsia="en-US"/>
        </w:rPr>
        <w:t>, which are imprecise</w:t>
      </w:r>
      <w:r w:rsidRPr="5C6F5623">
        <w:rPr>
          <w:rFonts w:eastAsia="Calibri"/>
          <w:sz w:val="24"/>
          <w:lang w:eastAsia="en-US"/>
        </w:rPr>
        <w:t xml:space="preserve"> (based on the confidence intervals)</w:t>
      </w:r>
      <w:r w:rsidR="3322EA37" w:rsidRPr="5C6F5623">
        <w:rPr>
          <w:rFonts w:eastAsia="Calibri"/>
          <w:sz w:val="24"/>
          <w:lang w:eastAsia="en-US"/>
        </w:rPr>
        <w:t>,</w:t>
      </w:r>
      <w:r w:rsidR="59126403" w:rsidRPr="5C6F5623">
        <w:rPr>
          <w:rFonts w:eastAsia="Calibri"/>
          <w:sz w:val="24"/>
          <w:lang w:eastAsia="en-US"/>
        </w:rPr>
        <w:t xml:space="preserve"> </w:t>
      </w:r>
      <w:r w:rsidR="0AF0E572" w:rsidRPr="5C6F5623">
        <w:rPr>
          <w:rFonts w:eastAsia="Calibri"/>
          <w:sz w:val="24"/>
          <w:lang w:eastAsia="en-US"/>
        </w:rPr>
        <w:t xml:space="preserve">in relation to the association between non-oral combined hormonal contraceptives and malignant neoplasm of the breast </w:t>
      </w:r>
      <w:r w:rsidRPr="5C6F5623">
        <w:rPr>
          <w:rFonts w:eastAsia="Calibri"/>
          <w:sz w:val="24"/>
          <w:lang w:eastAsia="en-US"/>
        </w:rPr>
        <w:t>provide insufficient epidemiological evidence to draw conclusions</w:t>
      </w:r>
      <w:r w:rsidR="1BF0D019" w:rsidRPr="5C6F5623">
        <w:rPr>
          <w:rFonts w:eastAsia="Calibri"/>
          <w:sz w:val="24"/>
          <w:lang w:eastAsia="en-US"/>
        </w:rPr>
        <w:t>.</w:t>
      </w:r>
      <w:r w:rsidRPr="5C6F5623">
        <w:rPr>
          <w:rFonts w:eastAsia="Calibri"/>
          <w:sz w:val="24"/>
          <w:lang w:eastAsia="en-US"/>
        </w:rPr>
        <w:t xml:space="preserve"> The Council notes that the absence of sufficient information to establish risk should not lead to a conclusion that there is no risk</w:t>
      </w:r>
      <w:r w:rsidR="73A1B692" w:rsidRPr="5C6F5623">
        <w:rPr>
          <w:rFonts w:eastAsia="Calibri"/>
          <w:sz w:val="24"/>
          <w:lang w:eastAsia="en-US"/>
        </w:rPr>
        <w:t>.  Risk remains possible: for example,</w:t>
      </w:r>
      <w:r w:rsidR="7FD8CF4A" w:rsidRPr="5C6F5623">
        <w:rPr>
          <w:rFonts w:eastAsia="Calibri"/>
          <w:sz w:val="24"/>
          <w:lang w:eastAsia="en-US"/>
        </w:rPr>
        <w:t xml:space="preserve"> </w:t>
      </w:r>
      <w:r w:rsidR="6F87E40B" w:rsidRPr="5C6F5623">
        <w:rPr>
          <w:rFonts w:eastAsia="Calibri"/>
          <w:sz w:val="24"/>
          <w:lang w:eastAsia="en-US"/>
        </w:rPr>
        <w:t>Morch et al.</w:t>
      </w:r>
      <w:r w:rsidR="5B174F8A" w:rsidRPr="5C6F5623">
        <w:rPr>
          <w:rFonts w:eastAsia="Calibri"/>
          <w:sz w:val="24"/>
          <w:lang w:eastAsia="en-US"/>
        </w:rPr>
        <w:t xml:space="preserve"> </w:t>
      </w:r>
      <w:r w:rsidR="693D677B" w:rsidRPr="5C6F5623">
        <w:rPr>
          <w:rFonts w:eastAsia="Calibri"/>
          <w:sz w:val="24"/>
          <w:lang w:eastAsia="en-US"/>
        </w:rPr>
        <w:t>(2017)</w:t>
      </w:r>
      <w:r w:rsidR="016BD200" w:rsidRPr="5C6F5623">
        <w:rPr>
          <w:rFonts w:eastAsia="Calibri"/>
          <w:sz w:val="24"/>
          <w:lang w:eastAsia="en-US"/>
        </w:rPr>
        <w:t xml:space="preserve"> </w:t>
      </w:r>
      <w:r w:rsidR="44120E41" w:rsidRPr="5C6F5623">
        <w:rPr>
          <w:rFonts w:eastAsia="Calibri"/>
          <w:sz w:val="24"/>
          <w:lang w:eastAsia="en-US"/>
        </w:rPr>
        <w:t xml:space="preserve">[RMA ID 19959] </w:t>
      </w:r>
      <w:r w:rsidR="016BD200" w:rsidRPr="5C6F5623">
        <w:rPr>
          <w:rFonts w:eastAsia="Calibri"/>
          <w:sz w:val="24"/>
          <w:lang w:eastAsia="en-US"/>
        </w:rPr>
        <w:t xml:space="preserve">did identify </w:t>
      </w:r>
      <w:r w:rsidR="42D80F3A" w:rsidRPr="5C6F5623">
        <w:rPr>
          <w:rFonts w:eastAsia="Calibri"/>
          <w:sz w:val="24"/>
          <w:lang w:eastAsia="en-US"/>
        </w:rPr>
        <w:t xml:space="preserve">cases </w:t>
      </w:r>
      <w:r w:rsidR="2E96612D" w:rsidRPr="5C6F5623">
        <w:rPr>
          <w:rFonts w:eastAsia="Calibri"/>
          <w:sz w:val="24"/>
          <w:lang w:eastAsia="en-US"/>
        </w:rPr>
        <w:t xml:space="preserve">of malignant neoplasm of the breast </w:t>
      </w:r>
      <w:r w:rsidR="42D80F3A" w:rsidRPr="5C6F5623">
        <w:rPr>
          <w:rFonts w:eastAsia="Calibri"/>
          <w:sz w:val="24"/>
          <w:lang w:eastAsia="en-US"/>
        </w:rPr>
        <w:t xml:space="preserve">among </w:t>
      </w:r>
      <w:r w:rsidR="0BB28551" w:rsidRPr="5C6F5623">
        <w:rPr>
          <w:rFonts w:eastAsia="Calibri"/>
          <w:sz w:val="24"/>
          <w:lang w:eastAsia="en-US"/>
        </w:rPr>
        <w:t>users of non-oral combined hormonal contraceptives</w:t>
      </w:r>
      <w:r w:rsidR="25C768ED" w:rsidRPr="5C6F5623">
        <w:rPr>
          <w:rFonts w:eastAsia="Calibri"/>
          <w:sz w:val="24"/>
          <w:lang w:eastAsia="en-US"/>
        </w:rPr>
        <w:t xml:space="preserve"> and </w:t>
      </w:r>
      <w:r w:rsidR="3D2ECDB8" w:rsidRPr="5C6F5623">
        <w:rPr>
          <w:rFonts w:eastAsia="Calibri"/>
          <w:sz w:val="24"/>
          <w:lang w:eastAsia="en-US"/>
        </w:rPr>
        <w:t>a</w:t>
      </w:r>
      <w:r w:rsidR="25C768ED" w:rsidRPr="5C6F5623">
        <w:rPr>
          <w:rFonts w:eastAsia="Calibri"/>
          <w:sz w:val="24"/>
          <w:lang w:eastAsia="en-US"/>
        </w:rPr>
        <w:t xml:space="preserve"> </w:t>
      </w:r>
      <w:r w:rsidR="10D4BCD3" w:rsidRPr="5C6F5623">
        <w:rPr>
          <w:rFonts w:eastAsia="Calibri"/>
          <w:sz w:val="24"/>
          <w:lang w:eastAsia="en-US"/>
        </w:rPr>
        <w:t>small</w:t>
      </w:r>
      <w:r w:rsidR="6B9833B4" w:rsidRPr="5C6F5623">
        <w:rPr>
          <w:rFonts w:eastAsia="Calibri"/>
          <w:sz w:val="24"/>
          <w:lang w:eastAsia="en-US"/>
        </w:rPr>
        <w:t xml:space="preserve"> </w:t>
      </w:r>
      <w:r w:rsidR="25C768ED" w:rsidRPr="5C6F5623">
        <w:rPr>
          <w:rFonts w:eastAsia="Calibri"/>
          <w:sz w:val="24"/>
          <w:lang w:eastAsia="en-US"/>
        </w:rPr>
        <w:t xml:space="preserve">relative risk of </w:t>
      </w:r>
      <w:r w:rsidR="7A97B048" w:rsidRPr="5C6F5623">
        <w:rPr>
          <w:rFonts w:eastAsia="Calibri"/>
          <w:sz w:val="24"/>
          <w:lang w:eastAsia="en-US"/>
        </w:rPr>
        <w:t>malignant neoplasm of the breast</w:t>
      </w:r>
      <w:r w:rsidR="25C768ED" w:rsidRPr="5C6F5623">
        <w:rPr>
          <w:rFonts w:eastAsia="Calibri"/>
          <w:sz w:val="24"/>
          <w:lang w:eastAsia="en-US"/>
        </w:rPr>
        <w:t xml:space="preserve"> among all current or recent users of any hormonal contraception</w:t>
      </w:r>
      <w:r w:rsidR="3D2ECDB8" w:rsidRPr="5C6F5623">
        <w:rPr>
          <w:rFonts w:eastAsia="Calibri"/>
          <w:sz w:val="24"/>
          <w:lang w:eastAsia="en-US"/>
        </w:rPr>
        <w:t xml:space="preserve">. </w:t>
      </w:r>
      <w:r w:rsidR="2FDE24FC" w:rsidRPr="5C6F5623">
        <w:rPr>
          <w:rFonts w:eastAsia="Calibri"/>
          <w:sz w:val="24"/>
          <w:lang w:eastAsia="en-US"/>
        </w:rPr>
        <w:t xml:space="preserve"> </w:t>
      </w:r>
      <w:bookmarkStart w:id="31" w:name="_Hlk134169684"/>
      <w:r w:rsidR="65585E3E" w:rsidRPr="5C6F5623">
        <w:rPr>
          <w:rFonts w:eastAsia="Calibri"/>
          <w:sz w:val="24"/>
          <w:lang w:eastAsia="en-US"/>
        </w:rPr>
        <w:t>However, the Council did not consider that these data provide a reasonable hypothesis.</w:t>
      </w:r>
    </w:p>
    <w:bookmarkEnd w:id="31"/>
    <w:p w14:paraId="1DB38580" w14:textId="3B8E5FE5" w:rsidR="008A4358" w:rsidRDefault="000412DC" w:rsidP="008A4358">
      <w:pPr>
        <w:pStyle w:val="ListParagraph"/>
        <w:numPr>
          <w:ilvl w:val="0"/>
          <w:numId w:val="75"/>
        </w:numPr>
        <w:spacing w:after="160" w:line="360" w:lineRule="auto"/>
        <w:rPr>
          <w:rFonts w:eastAsia="Calibri"/>
          <w:sz w:val="24"/>
          <w:lang w:eastAsia="en-US"/>
        </w:rPr>
      </w:pPr>
      <w:r>
        <w:rPr>
          <w:rFonts w:eastAsia="Calibri"/>
          <w:sz w:val="24"/>
          <w:lang w:eastAsia="en-US"/>
        </w:rPr>
        <w:t>The Council identified two letters to the editor</w:t>
      </w:r>
      <w:r w:rsidR="0097173E">
        <w:rPr>
          <w:rFonts w:eastAsia="Calibri"/>
          <w:sz w:val="24"/>
          <w:lang w:eastAsia="en-US"/>
        </w:rPr>
        <w:t xml:space="preserve"> </w:t>
      </w:r>
      <w:r w:rsidR="00A2572F">
        <w:rPr>
          <w:rFonts w:eastAsia="Calibri"/>
          <w:sz w:val="24"/>
          <w:lang w:eastAsia="en-US"/>
        </w:rPr>
        <w:t xml:space="preserve">about the </w:t>
      </w:r>
      <w:r w:rsidR="00A2572F" w:rsidRPr="257620C7">
        <w:rPr>
          <w:rFonts w:eastAsia="Calibri"/>
          <w:sz w:val="24"/>
          <w:lang w:eastAsia="en-US"/>
        </w:rPr>
        <w:t>Morch et al.</w:t>
      </w:r>
      <w:r w:rsidR="00A2572F">
        <w:rPr>
          <w:rFonts w:eastAsia="Calibri"/>
          <w:sz w:val="24"/>
          <w:lang w:eastAsia="en-US"/>
        </w:rPr>
        <w:t xml:space="preserve"> (2017) </w:t>
      </w:r>
      <w:r w:rsidR="00A2572F" w:rsidRPr="00CE6F1E">
        <w:rPr>
          <w:rFonts w:eastAsia="Calibri"/>
          <w:sz w:val="24"/>
          <w:lang w:eastAsia="en-US"/>
        </w:rPr>
        <w:t>[RMA ID 19959]</w:t>
      </w:r>
      <w:r w:rsidR="00A2572F" w:rsidRPr="003E753D">
        <w:rPr>
          <w:rFonts w:eastAsia="Calibri"/>
          <w:sz w:val="24"/>
          <w:lang w:eastAsia="en-US"/>
        </w:rPr>
        <w:t xml:space="preserve"> </w:t>
      </w:r>
      <w:r w:rsidR="00A2572F">
        <w:rPr>
          <w:rFonts w:eastAsia="Calibri"/>
          <w:sz w:val="24"/>
          <w:lang w:eastAsia="en-US"/>
        </w:rPr>
        <w:t>study</w:t>
      </w:r>
      <w:r w:rsidR="00A2572F" w:rsidRPr="00CE6F1E">
        <w:t xml:space="preserve"> </w:t>
      </w:r>
      <w:r w:rsidR="0097173E">
        <w:rPr>
          <w:rFonts w:eastAsia="Calibri"/>
          <w:sz w:val="24"/>
          <w:lang w:eastAsia="en-US"/>
        </w:rPr>
        <w:t>that</w:t>
      </w:r>
      <w:r w:rsidR="00884990">
        <w:rPr>
          <w:rFonts w:eastAsia="Calibri"/>
          <w:sz w:val="24"/>
          <w:lang w:eastAsia="en-US"/>
        </w:rPr>
        <w:t xml:space="preserve"> </w:t>
      </w:r>
      <w:r w:rsidR="00503AB1">
        <w:rPr>
          <w:rFonts w:eastAsia="Calibri"/>
          <w:sz w:val="24"/>
          <w:lang w:eastAsia="en-US"/>
        </w:rPr>
        <w:t xml:space="preserve">suggested </w:t>
      </w:r>
      <w:r>
        <w:rPr>
          <w:rFonts w:eastAsia="Calibri"/>
          <w:sz w:val="24"/>
          <w:lang w:eastAsia="en-US"/>
        </w:rPr>
        <w:t>potential confounding or interaction effects</w:t>
      </w:r>
      <w:r w:rsidR="008C144C">
        <w:rPr>
          <w:rFonts w:eastAsia="Calibri"/>
          <w:sz w:val="24"/>
          <w:lang w:eastAsia="en-US"/>
        </w:rPr>
        <w:t xml:space="preserve"> were</w:t>
      </w:r>
      <w:r>
        <w:rPr>
          <w:rFonts w:eastAsia="Calibri"/>
          <w:sz w:val="24"/>
          <w:lang w:eastAsia="en-US"/>
        </w:rPr>
        <w:t xml:space="preserve"> unaccounted for </w:t>
      </w:r>
      <w:r w:rsidR="00BF4DD7" w:rsidRPr="25EB95D6">
        <w:rPr>
          <w:rFonts w:eastAsia="Calibri"/>
          <w:sz w:val="24"/>
          <w:lang w:eastAsia="en-US"/>
        </w:rPr>
        <w:t>in</w:t>
      </w:r>
      <w:r>
        <w:rPr>
          <w:rFonts w:eastAsia="Calibri"/>
          <w:sz w:val="24"/>
          <w:lang w:eastAsia="en-US"/>
        </w:rPr>
        <w:t xml:space="preserve"> the</w:t>
      </w:r>
      <w:r w:rsidR="00B90C4D">
        <w:rPr>
          <w:rFonts w:eastAsia="Calibri"/>
          <w:sz w:val="24"/>
          <w:lang w:eastAsia="en-US"/>
        </w:rPr>
        <w:t xml:space="preserve"> study</w:t>
      </w:r>
      <w:r>
        <w:rPr>
          <w:rFonts w:eastAsia="Calibri"/>
          <w:sz w:val="24"/>
          <w:lang w:eastAsia="en-US"/>
        </w:rPr>
        <w:t xml:space="preserve"> </w:t>
      </w:r>
      <w:r w:rsidR="003E753D">
        <w:rPr>
          <w:rFonts w:eastAsia="Calibri"/>
          <w:sz w:val="24"/>
          <w:lang w:eastAsia="en-US"/>
        </w:rPr>
        <w:t xml:space="preserve">(Cramer and Braaten 2018 </w:t>
      </w:r>
      <w:r w:rsidR="003E753D" w:rsidRPr="25EB95D6">
        <w:rPr>
          <w:rFonts w:eastAsia="Calibri"/>
          <w:sz w:val="24"/>
          <w:lang w:eastAsia="en-US"/>
        </w:rPr>
        <w:t>[</w:t>
      </w:r>
      <w:r w:rsidR="003E753D">
        <w:rPr>
          <w:rFonts w:eastAsia="Calibri"/>
          <w:sz w:val="24"/>
          <w:lang w:eastAsia="en-US"/>
        </w:rPr>
        <w:t>RMA ID 10708</w:t>
      </w:r>
      <w:r w:rsidR="003E753D" w:rsidRPr="25EB95D6">
        <w:rPr>
          <w:rFonts w:eastAsia="Calibri"/>
          <w:sz w:val="24"/>
          <w:lang w:eastAsia="en-US"/>
        </w:rPr>
        <w:t>]</w:t>
      </w:r>
      <w:r w:rsidR="003E753D">
        <w:rPr>
          <w:rFonts w:eastAsia="Calibri"/>
          <w:sz w:val="24"/>
          <w:lang w:eastAsia="en-US"/>
        </w:rPr>
        <w:t xml:space="preserve">; Roberts et al. 2018 </w:t>
      </w:r>
      <w:r w:rsidR="003E753D" w:rsidRPr="25EB95D6">
        <w:rPr>
          <w:rFonts w:eastAsia="Calibri"/>
          <w:sz w:val="24"/>
          <w:lang w:eastAsia="en-US"/>
        </w:rPr>
        <w:t>[</w:t>
      </w:r>
      <w:r w:rsidR="003E753D">
        <w:rPr>
          <w:rFonts w:eastAsia="Calibri"/>
          <w:sz w:val="24"/>
          <w:lang w:eastAsia="en-US"/>
        </w:rPr>
        <w:t>RMA ID 21869</w:t>
      </w:r>
      <w:r w:rsidR="003E753D" w:rsidRPr="25EB95D6">
        <w:rPr>
          <w:rFonts w:eastAsia="Calibri"/>
          <w:sz w:val="24"/>
          <w:lang w:eastAsia="en-US"/>
        </w:rPr>
        <w:t>]</w:t>
      </w:r>
      <w:r w:rsidR="003E753D">
        <w:rPr>
          <w:rFonts w:eastAsia="Calibri"/>
          <w:sz w:val="24"/>
          <w:lang w:eastAsia="en-US"/>
        </w:rPr>
        <w:t>)</w:t>
      </w:r>
      <w:r w:rsidR="00CE6F1E">
        <w:rPr>
          <w:rFonts w:eastAsia="Calibri"/>
          <w:sz w:val="24"/>
          <w:lang w:eastAsia="en-US"/>
        </w:rPr>
        <w:t>.</w:t>
      </w:r>
      <w:r w:rsidRPr="257620C7">
        <w:rPr>
          <w:rFonts w:eastAsia="Calibri"/>
          <w:sz w:val="24"/>
          <w:lang w:eastAsia="en-US"/>
        </w:rPr>
        <w:t xml:space="preserve"> The Council did not focus its evaluation on </w:t>
      </w:r>
      <w:r>
        <w:rPr>
          <w:rFonts w:eastAsia="Calibri"/>
          <w:sz w:val="24"/>
          <w:lang w:eastAsia="en-US"/>
        </w:rPr>
        <w:t>these</w:t>
      </w:r>
      <w:r w:rsidRPr="257620C7">
        <w:rPr>
          <w:rFonts w:eastAsia="Calibri"/>
          <w:sz w:val="24"/>
          <w:lang w:eastAsia="en-US"/>
        </w:rPr>
        <w:t xml:space="preserve"> paper</w:t>
      </w:r>
      <w:r>
        <w:rPr>
          <w:rFonts w:eastAsia="Calibri"/>
          <w:sz w:val="24"/>
          <w:lang w:eastAsia="en-US"/>
        </w:rPr>
        <w:t>s</w:t>
      </w:r>
      <w:r w:rsidR="00B90C4D">
        <w:rPr>
          <w:rFonts w:eastAsia="Calibri"/>
          <w:sz w:val="24"/>
          <w:lang w:eastAsia="en-US"/>
        </w:rPr>
        <w:t>,</w:t>
      </w:r>
      <w:r w:rsidRPr="257620C7">
        <w:rPr>
          <w:rFonts w:eastAsia="Calibri"/>
          <w:sz w:val="24"/>
          <w:lang w:eastAsia="en-US"/>
        </w:rPr>
        <w:t xml:space="preserve"> as </w:t>
      </w:r>
      <w:r>
        <w:rPr>
          <w:rFonts w:eastAsia="Calibri"/>
          <w:sz w:val="24"/>
          <w:lang w:eastAsia="en-US"/>
        </w:rPr>
        <w:t>it</w:t>
      </w:r>
      <w:r w:rsidRPr="257620C7">
        <w:rPr>
          <w:rFonts w:eastAsia="Calibri"/>
          <w:sz w:val="24"/>
          <w:lang w:eastAsia="en-US"/>
        </w:rPr>
        <w:t xml:space="preserve"> considered </w:t>
      </w:r>
      <w:r>
        <w:rPr>
          <w:rFonts w:eastAsia="Calibri"/>
          <w:sz w:val="24"/>
          <w:lang w:eastAsia="en-US"/>
        </w:rPr>
        <w:t>them to</w:t>
      </w:r>
      <w:r w:rsidRPr="257620C7">
        <w:rPr>
          <w:rFonts w:eastAsia="Calibri"/>
          <w:sz w:val="24"/>
          <w:lang w:eastAsia="en-US"/>
        </w:rPr>
        <w:t xml:space="preserve"> </w:t>
      </w:r>
      <w:r>
        <w:rPr>
          <w:rFonts w:eastAsia="Calibri"/>
          <w:sz w:val="24"/>
          <w:lang w:eastAsia="en-US"/>
        </w:rPr>
        <w:t>consist of</w:t>
      </w:r>
      <w:r w:rsidRPr="257620C7">
        <w:rPr>
          <w:rFonts w:eastAsia="Calibri"/>
          <w:sz w:val="24"/>
          <w:lang w:eastAsia="en-US"/>
        </w:rPr>
        <w:t xml:space="preserve"> information </w:t>
      </w:r>
      <w:r>
        <w:rPr>
          <w:rFonts w:eastAsia="Calibri"/>
          <w:sz w:val="24"/>
          <w:lang w:eastAsia="en-US"/>
        </w:rPr>
        <w:t>already considered in evaluating the study by Morch et al</w:t>
      </w:r>
      <w:r w:rsidR="009E66AF">
        <w:rPr>
          <w:rFonts w:eastAsia="Calibri"/>
          <w:sz w:val="24"/>
          <w:lang w:eastAsia="en-US"/>
        </w:rPr>
        <w:t>.</w:t>
      </w:r>
      <w:r w:rsidR="00355D23">
        <w:rPr>
          <w:rFonts w:eastAsia="Calibri"/>
          <w:sz w:val="24"/>
          <w:lang w:eastAsia="en-US"/>
        </w:rPr>
        <w:t xml:space="preserve"> </w:t>
      </w:r>
      <w:r w:rsidR="00355D23" w:rsidRPr="00355D23">
        <w:rPr>
          <w:rFonts w:eastAsia="Calibri"/>
          <w:sz w:val="24"/>
          <w:lang w:eastAsia="en-US"/>
        </w:rPr>
        <w:t>(2017) [RMA ID 19959]</w:t>
      </w:r>
      <w:r w:rsidRPr="257620C7">
        <w:rPr>
          <w:rFonts w:eastAsia="Calibri"/>
          <w:sz w:val="24"/>
          <w:lang w:eastAsia="en-US"/>
        </w:rPr>
        <w:t xml:space="preserve">. </w:t>
      </w:r>
    </w:p>
    <w:p w14:paraId="6001AA48" w14:textId="77777777" w:rsidR="008A4358" w:rsidRDefault="008A4358">
      <w:pPr>
        <w:rPr>
          <w:rFonts w:eastAsia="Calibri"/>
          <w:sz w:val="24"/>
          <w:lang w:eastAsia="en-US"/>
        </w:rPr>
      </w:pPr>
      <w:r>
        <w:rPr>
          <w:rFonts w:eastAsia="Calibri"/>
          <w:sz w:val="24"/>
          <w:lang w:eastAsia="en-US"/>
        </w:rPr>
        <w:br w:type="page"/>
      </w:r>
    </w:p>
    <w:p w14:paraId="3FDD5EFC" w14:textId="0AADE484" w:rsidR="00AB2900" w:rsidRDefault="00E039AB" w:rsidP="008A4358">
      <w:pPr>
        <w:pStyle w:val="ListParagraph"/>
        <w:numPr>
          <w:ilvl w:val="0"/>
          <w:numId w:val="75"/>
        </w:numPr>
        <w:spacing w:after="160" w:line="360" w:lineRule="auto"/>
        <w:rPr>
          <w:rFonts w:eastAsia="Calibri"/>
          <w:sz w:val="24"/>
          <w:lang w:eastAsia="en-US"/>
        </w:rPr>
      </w:pPr>
      <w:r w:rsidRPr="003A6CD1">
        <w:rPr>
          <w:rFonts w:eastAsia="Calibri"/>
          <w:sz w:val="24"/>
          <w:lang w:eastAsia="en-US"/>
        </w:rPr>
        <w:t>The Council noted that non-oral combined hormonal contraceptives (i.e., the combined</w:t>
      </w:r>
      <w:r w:rsidR="00895BEB">
        <w:rPr>
          <w:rFonts w:eastAsia="Calibri"/>
          <w:sz w:val="24"/>
          <w:lang w:eastAsia="en-US"/>
        </w:rPr>
        <w:t xml:space="preserve"> </w:t>
      </w:r>
      <w:r w:rsidR="00565E96">
        <w:rPr>
          <w:rFonts w:eastAsia="Calibri"/>
          <w:sz w:val="24"/>
          <w:lang w:eastAsia="en-US"/>
        </w:rPr>
        <w:t xml:space="preserve">hormonal </w:t>
      </w:r>
      <w:r w:rsidR="00895BEB">
        <w:rPr>
          <w:rFonts w:eastAsia="Calibri"/>
          <w:sz w:val="24"/>
          <w:lang w:eastAsia="en-US"/>
        </w:rPr>
        <w:t>contraceptive</w:t>
      </w:r>
      <w:r w:rsidRPr="003A6CD1">
        <w:rPr>
          <w:rFonts w:eastAsia="Calibri"/>
          <w:sz w:val="24"/>
          <w:lang w:eastAsia="en-US"/>
        </w:rPr>
        <w:t xml:space="preserve"> vaginal ring) are included in the term </w:t>
      </w:r>
      <w:r w:rsidR="00C43B9D">
        <w:rPr>
          <w:rFonts w:eastAsia="Calibri"/>
          <w:sz w:val="24"/>
          <w:lang w:eastAsia="en-US"/>
        </w:rPr>
        <w:t>‘</w:t>
      </w:r>
      <w:r w:rsidR="00666504" w:rsidRPr="003A6CD1">
        <w:rPr>
          <w:rFonts w:eastAsia="Calibri"/>
          <w:sz w:val="24"/>
          <w:lang w:eastAsia="en-US"/>
        </w:rPr>
        <w:t>combined hormonal contraceptives</w:t>
      </w:r>
      <w:r w:rsidR="00C43B9D">
        <w:rPr>
          <w:rFonts w:eastAsia="Calibri"/>
          <w:sz w:val="24"/>
          <w:lang w:eastAsia="en-US"/>
        </w:rPr>
        <w:t>’</w:t>
      </w:r>
      <w:r w:rsidR="00666504" w:rsidRPr="003A6CD1">
        <w:rPr>
          <w:rFonts w:eastAsia="Calibri"/>
          <w:sz w:val="24"/>
          <w:lang w:eastAsia="en-US"/>
        </w:rPr>
        <w:t xml:space="preserve"> defined by </w:t>
      </w:r>
      <w:r w:rsidR="00CB6468" w:rsidRPr="003A6CD1">
        <w:rPr>
          <w:rFonts w:eastAsia="Calibri"/>
          <w:sz w:val="24"/>
          <w:lang w:eastAsia="en-US"/>
        </w:rPr>
        <w:t>the clinical practice guideline statement</w:t>
      </w:r>
      <w:r w:rsidR="00D32CB7">
        <w:rPr>
          <w:rFonts w:eastAsia="Calibri"/>
          <w:sz w:val="24"/>
          <w:lang w:eastAsia="en-US"/>
        </w:rPr>
        <w:t xml:space="preserve"> </w:t>
      </w:r>
      <w:r w:rsidR="00852613" w:rsidRPr="003A6CD1">
        <w:rPr>
          <w:rFonts w:eastAsia="Calibri"/>
          <w:sz w:val="24"/>
          <w:lang w:eastAsia="en-US"/>
        </w:rPr>
        <w:t xml:space="preserve">from the Royal Australian and New Zealand College of Obstetricians and Gynaecologists </w:t>
      </w:r>
      <w:r w:rsidR="00CB6468" w:rsidRPr="003A6CD1">
        <w:rPr>
          <w:rFonts w:eastAsia="Calibri"/>
          <w:sz w:val="24"/>
          <w:lang w:eastAsia="en-US"/>
        </w:rPr>
        <w:t xml:space="preserve">(RANZCOG 2019) [RMA ID 25467]. </w:t>
      </w:r>
      <w:r w:rsidR="009D6128" w:rsidRPr="003A6CD1">
        <w:rPr>
          <w:rFonts w:eastAsia="Calibri"/>
          <w:sz w:val="24"/>
          <w:lang w:eastAsia="en-US"/>
        </w:rPr>
        <w:t>This clinical practice guideline</w:t>
      </w:r>
      <w:r w:rsidR="009D6128">
        <w:rPr>
          <w:rFonts w:eastAsia="Calibri"/>
          <w:sz w:val="24"/>
          <w:lang w:eastAsia="en-US"/>
        </w:rPr>
        <w:t xml:space="preserve"> statement</w:t>
      </w:r>
      <w:r w:rsidR="009D6128" w:rsidRPr="003A6CD1">
        <w:rPr>
          <w:rFonts w:eastAsia="Calibri"/>
          <w:sz w:val="24"/>
          <w:lang w:eastAsia="en-US"/>
        </w:rPr>
        <w:t xml:space="preserve"> </w:t>
      </w:r>
      <w:r w:rsidR="009D6128">
        <w:rPr>
          <w:rFonts w:eastAsia="Calibri"/>
          <w:sz w:val="24"/>
          <w:lang w:eastAsia="en-US"/>
        </w:rPr>
        <w:t>included the following definition:</w:t>
      </w:r>
      <w:r w:rsidR="009D6128" w:rsidRPr="003A6CD1">
        <w:rPr>
          <w:rFonts w:eastAsia="Calibri"/>
          <w:sz w:val="24"/>
          <w:lang w:eastAsia="en-US"/>
        </w:rPr>
        <w:t xml:space="preserve"> </w:t>
      </w:r>
    </w:p>
    <w:p w14:paraId="200746BC" w14:textId="4D7FFA1A" w:rsidR="009D6128" w:rsidRPr="00416437" w:rsidRDefault="198D6F69" w:rsidP="008A4358">
      <w:pPr>
        <w:pStyle w:val="ListParagraph"/>
        <w:spacing w:after="160" w:line="360" w:lineRule="auto"/>
        <w:ind w:left="1275"/>
        <w:rPr>
          <w:rFonts w:eastAsia="Calibri"/>
          <w:lang w:eastAsia="en-US"/>
        </w:rPr>
      </w:pPr>
      <w:r w:rsidRPr="5C6F5623">
        <w:rPr>
          <w:rFonts w:eastAsia="Calibri"/>
          <w:lang w:eastAsia="en-US"/>
        </w:rPr>
        <w:t>Combined hormonal contraceptives (CHCs), available as combined oral contraceptives (known as ‘the pill’) and the vaginal ring, are preparations of an oestrogen and a progestagen. CHCs contain ethinyloestradiol (EE), oestradiol valerate, or oestradiol and one of a range of progestogens…The COC [combined oral contraceptive] and vaginal ring work in the same way and are treated similarly in terms of contraindications, complications, side effects and drug interactions. It is assumed that the vaginal ring will offer similar benefits to the COC but because it is relatively new, extensive supporting evidence is lacking. The majority of this statement, unless otherwise stated, refers to both the COC and the vaginal ring.</w:t>
      </w:r>
    </w:p>
    <w:p w14:paraId="58BDF8A0" w14:textId="2B33BFC5" w:rsidR="00D5213D" w:rsidRDefault="00673060" w:rsidP="008A4358">
      <w:pPr>
        <w:pStyle w:val="ListParagraph"/>
        <w:numPr>
          <w:ilvl w:val="0"/>
          <w:numId w:val="75"/>
        </w:numPr>
        <w:spacing w:after="160" w:line="360" w:lineRule="auto"/>
        <w:rPr>
          <w:rFonts w:eastAsia="Calibri"/>
          <w:sz w:val="24"/>
          <w:lang w:eastAsia="en-US"/>
        </w:rPr>
      </w:pPr>
      <w:r>
        <w:rPr>
          <w:rFonts w:eastAsia="Calibri"/>
          <w:sz w:val="24"/>
          <w:lang w:eastAsia="en-US"/>
        </w:rPr>
        <w:t>In relation to breast cancer risk, the Council noted that</w:t>
      </w:r>
      <w:r w:rsidR="00B52CEC">
        <w:rPr>
          <w:rFonts w:eastAsia="Calibri"/>
          <w:sz w:val="24"/>
          <w:lang w:eastAsia="en-US"/>
        </w:rPr>
        <w:t xml:space="preserve"> </w:t>
      </w:r>
      <w:r w:rsidR="00841321">
        <w:rPr>
          <w:rFonts w:eastAsia="Calibri"/>
          <w:sz w:val="24"/>
          <w:lang w:eastAsia="en-US"/>
        </w:rPr>
        <w:t xml:space="preserve">the </w:t>
      </w:r>
      <w:r w:rsidR="009D0CFC" w:rsidRPr="00FA7715">
        <w:rPr>
          <w:rFonts w:eastAsia="Calibri"/>
          <w:sz w:val="24"/>
          <w:lang w:eastAsia="en-US"/>
        </w:rPr>
        <w:t>RANZCOG</w:t>
      </w:r>
      <w:r w:rsidR="009D0CFC" w:rsidRPr="00B52CEC">
        <w:rPr>
          <w:rFonts w:eastAsia="Calibri"/>
          <w:sz w:val="24"/>
          <w:lang w:eastAsia="en-US"/>
        </w:rPr>
        <w:t xml:space="preserve"> </w:t>
      </w:r>
      <w:r w:rsidR="009D0CFC" w:rsidRPr="00FA7715">
        <w:rPr>
          <w:rFonts w:eastAsia="Calibri"/>
          <w:sz w:val="24"/>
          <w:lang w:eastAsia="en-US"/>
        </w:rPr>
        <w:t xml:space="preserve">(2019) [RMA ID 25467] </w:t>
      </w:r>
      <w:r w:rsidR="00B52CEC" w:rsidRPr="00B52CEC">
        <w:rPr>
          <w:rFonts w:eastAsia="Calibri"/>
          <w:sz w:val="24"/>
          <w:lang w:eastAsia="en-US"/>
        </w:rPr>
        <w:t xml:space="preserve">clinical practice guideline statement </w:t>
      </w:r>
      <w:r w:rsidRPr="001C1104">
        <w:rPr>
          <w:rFonts w:eastAsia="Calibri"/>
          <w:sz w:val="24"/>
          <w:lang w:eastAsia="en-US"/>
        </w:rPr>
        <w:t>states</w:t>
      </w:r>
      <w:r w:rsidR="00D5213D">
        <w:rPr>
          <w:rFonts w:eastAsia="Calibri"/>
          <w:sz w:val="24"/>
          <w:lang w:eastAsia="en-US"/>
        </w:rPr>
        <w:t>:</w:t>
      </w:r>
      <w:r w:rsidRPr="001C1104">
        <w:rPr>
          <w:rFonts w:eastAsia="Calibri"/>
          <w:sz w:val="24"/>
          <w:lang w:eastAsia="en-US"/>
        </w:rPr>
        <w:t xml:space="preserve"> </w:t>
      </w:r>
    </w:p>
    <w:p w14:paraId="27682FB8" w14:textId="7E470283" w:rsidR="00673060" w:rsidRPr="00416437" w:rsidRDefault="00ED7D6C" w:rsidP="008A4358">
      <w:pPr>
        <w:pStyle w:val="ListParagraph"/>
        <w:spacing w:after="160" w:line="360" w:lineRule="auto"/>
        <w:ind w:left="1275"/>
        <w:rPr>
          <w:rFonts w:eastAsia="Calibri"/>
          <w:szCs w:val="22"/>
          <w:lang w:eastAsia="en-US"/>
        </w:rPr>
      </w:pPr>
      <w:r w:rsidRPr="00416437">
        <w:rPr>
          <w:rFonts w:eastAsia="Calibri"/>
          <w:szCs w:val="22"/>
          <w:lang w:eastAsia="en-US"/>
        </w:rPr>
        <w:t>E</w:t>
      </w:r>
      <w:r w:rsidR="00673060" w:rsidRPr="00416437">
        <w:rPr>
          <w:rFonts w:eastAsia="Calibri"/>
          <w:szCs w:val="22"/>
          <w:lang w:eastAsia="en-US"/>
        </w:rPr>
        <w:t xml:space="preserve">vidence is divided on whether use of CHCs [combined hormonal contraceptives] increases the risk of breast cancer. Any increased risk for current users is small and there is no significant difference in risk between ever-users and never-users of CHCs. </w:t>
      </w:r>
    </w:p>
    <w:p w14:paraId="7C84CFDC" w14:textId="45E54297" w:rsidR="00871A7A" w:rsidRPr="006D0176" w:rsidRDefault="7B5B028F" w:rsidP="006D0176">
      <w:pPr>
        <w:pStyle w:val="ListParagraph"/>
        <w:numPr>
          <w:ilvl w:val="0"/>
          <w:numId w:val="75"/>
        </w:numPr>
        <w:spacing w:after="160" w:line="360" w:lineRule="auto"/>
        <w:rPr>
          <w:rFonts w:eastAsia="Calibri"/>
          <w:sz w:val="24"/>
          <w:lang w:eastAsia="en-US"/>
        </w:rPr>
      </w:pPr>
      <w:r w:rsidRPr="5C6F5623">
        <w:rPr>
          <w:rFonts w:eastAsia="Calibri"/>
          <w:sz w:val="24"/>
          <w:lang w:eastAsia="en-US"/>
        </w:rPr>
        <w:t xml:space="preserve">The Council accepts that </w:t>
      </w:r>
      <w:r w:rsidR="485E651A" w:rsidRPr="5C6F5623">
        <w:rPr>
          <w:rFonts w:eastAsia="Calibri"/>
          <w:sz w:val="24"/>
          <w:lang w:eastAsia="en-US"/>
        </w:rPr>
        <w:t xml:space="preserve">the RANZCOG (2019) [RMA ID 25467] </w:t>
      </w:r>
      <w:r w:rsidR="31F5B33B" w:rsidRPr="5C6F5623">
        <w:rPr>
          <w:rFonts w:eastAsia="Calibri"/>
          <w:sz w:val="24"/>
          <w:lang w:eastAsia="en-US"/>
        </w:rPr>
        <w:t>clinical guideline statement</w:t>
      </w:r>
      <w:r w:rsidR="676C616C" w:rsidRPr="5C6F5623">
        <w:rPr>
          <w:rFonts w:eastAsia="Calibri"/>
          <w:sz w:val="24"/>
          <w:lang w:eastAsia="en-US"/>
        </w:rPr>
        <w:t xml:space="preserve"> </w:t>
      </w:r>
      <w:r w:rsidR="68528C1D" w:rsidRPr="5C6F5623">
        <w:rPr>
          <w:rFonts w:eastAsia="Calibri"/>
          <w:sz w:val="24"/>
          <w:lang w:eastAsia="en-US"/>
        </w:rPr>
        <w:t xml:space="preserve">sets the standard for </w:t>
      </w:r>
      <w:r w:rsidR="4D6ADB2B" w:rsidRPr="5C6F5623">
        <w:rPr>
          <w:rFonts w:eastAsia="Calibri"/>
          <w:sz w:val="24"/>
          <w:lang w:eastAsia="en-US"/>
        </w:rPr>
        <w:t xml:space="preserve">Australian </w:t>
      </w:r>
      <w:r w:rsidRPr="5C6F5623">
        <w:rPr>
          <w:rFonts w:eastAsia="Calibri"/>
          <w:sz w:val="24"/>
          <w:lang w:eastAsia="en-US"/>
        </w:rPr>
        <w:t xml:space="preserve">clinical </w:t>
      </w:r>
      <w:r w:rsidR="774660AA" w:rsidRPr="5C6F5623">
        <w:rPr>
          <w:rFonts w:eastAsia="Calibri"/>
          <w:sz w:val="24"/>
          <w:lang w:eastAsia="en-US"/>
        </w:rPr>
        <w:t xml:space="preserve">practice </w:t>
      </w:r>
      <w:r w:rsidR="372DBA5A" w:rsidRPr="5C6F5623">
        <w:rPr>
          <w:rFonts w:eastAsia="Calibri"/>
          <w:sz w:val="24"/>
          <w:lang w:eastAsia="en-US"/>
        </w:rPr>
        <w:t>relating to</w:t>
      </w:r>
      <w:r w:rsidR="4D6ADB2B" w:rsidRPr="5C6F5623">
        <w:rPr>
          <w:rFonts w:eastAsia="Calibri"/>
          <w:sz w:val="24"/>
          <w:lang w:eastAsia="en-US"/>
        </w:rPr>
        <w:t xml:space="preserve"> contraceptive</w:t>
      </w:r>
      <w:r w:rsidR="103052F8" w:rsidRPr="5C6F5623">
        <w:rPr>
          <w:rFonts w:eastAsia="Calibri"/>
          <w:sz w:val="24"/>
          <w:lang w:eastAsia="en-US"/>
        </w:rPr>
        <w:t>s, including guidance about its</w:t>
      </w:r>
      <w:r w:rsidR="4D6ADB2B" w:rsidRPr="5C6F5623">
        <w:rPr>
          <w:rFonts w:eastAsia="Calibri"/>
          <w:sz w:val="24"/>
          <w:lang w:eastAsia="en-US"/>
        </w:rPr>
        <w:t xml:space="preserve"> use and </w:t>
      </w:r>
      <w:r w:rsidR="4E6FBE13" w:rsidRPr="5C6F5623">
        <w:rPr>
          <w:rFonts w:eastAsia="Calibri"/>
          <w:sz w:val="24"/>
          <w:lang w:eastAsia="en-US"/>
        </w:rPr>
        <w:t xml:space="preserve">statements about its </w:t>
      </w:r>
      <w:r w:rsidR="4D6ADB2B" w:rsidRPr="5C6F5623">
        <w:rPr>
          <w:rFonts w:eastAsia="Calibri"/>
          <w:sz w:val="24"/>
          <w:lang w:eastAsia="en-US"/>
        </w:rPr>
        <w:t xml:space="preserve">risks. </w:t>
      </w:r>
      <w:r w:rsidR="62178651" w:rsidRPr="5C6F5623">
        <w:rPr>
          <w:rFonts w:eastAsia="Calibri"/>
          <w:sz w:val="24"/>
          <w:lang w:eastAsia="en-US"/>
        </w:rPr>
        <w:t>The Council</w:t>
      </w:r>
      <w:r w:rsidR="3914BB74" w:rsidRPr="5C6F5623">
        <w:rPr>
          <w:rFonts w:eastAsia="Calibri"/>
          <w:sz w:val="24"/>
          <w:lang w:eastAsia="en-US"/>
        </w:rPr>
        <w:t xml:space="preserve"> </w:t>
      </w:r>
      <w:r w:rsidR="75929055" w:rsidRPr="5C6F5623">
        <w:rPr>
          <w:rFonts w:eastAsia="Calibri"/>
          <w:sz w:val="24"/>
          <w:lang w:eastAsia="en-US"/>
        </w:rPr>
        <w:t>considers</w:t>
      </w:r>
      <w:r w:rsidR="4ACE59A3" w:rsidRPr="5C6F5623">
        <w:rPr>
          <w:rFonts w:eastAsia="Calibri"/>
          <w:sz w:val="24"/>
          <w:lang w:eastAsia="en-US"/>
        </w:rPr>
        <w:t xml:space="preserve"> this clinical guideline statement to be </w:t>
      </w:r>
      <w:r w:rsidR="415731D9" w:rsidRPr="5C6F5623">
        <w:rPr>
          <w:rFonts w:eastAsia="Calibri"/>
          <w:sz w:val="24"/>
          <w:lang w:eastAsia="en-US"/>
        </w:rPr>
        <w:t>sound medical-scientific evidence</w:t>
      </w:r>
      <w:r w:rsidRPr="5C6F5623">
        <w:rPr>
          <w:rFonts w:eastAsia="Calibri"/>
          <w:sz w:val="24"/>
          <w:lang w:eastAsia="en-US"/>
        </w:rPr>
        <w:t xml:space="preserve">. </w:t>
      </w:r>
      <w:r w:rsidR="78BFF1A5" w:rsidRPr="5C6F5623">
        <w:rPr>
          <w:rFonts w:eastAsia="Calibri"/>
          <w:sz w:val="24"/>
          <w:lang w:eastAsia="en-US"/>
        </w:rPr>
        <w:t xml:space="preserve">The Council notes that the Applicant provided this information to the RMA. </w:t>
      </w:r>
      <w:r w:rsidR="0078302D" w:rsidRPr="5C6F5623">
        <w:rPr>
          <w:rFonts w:eastAsia="Calibri"/>
          <w:sz w:val="24"/>
          <w:lang w:eastAsia="en-US"/>
        </w:rPr>
        <w:t xml:space="preserve">The Council notes that this </w:t>
      </w:r>
      <w:r w:rsidR="0457DFBD" w:rsidRPr="5C6F5623">
        <w:rPr>
          <w:rFonts w:eastAsia="Calibri"/>
          <w:sz w:val="24"/>
          <w:lang w:eastAsia="en-US"/>
        </w:rPr>
        <w:t>information</w:t>
      </w:r>
      <w:r w:rsidR="0078302D" w:rsidRPr="5C6F5623">
        <w:rPr>
          <w:rFonts w:eastAsia="Calibri"/>
          <w:sz w:val="24"/>
          <w:lang w:eastAsia="en-US"/>
        </w:rPr>
        <w:t xml:space="preserve"> references association studies related to the combined oral contraceptive pill</w:t>
      </w:r>
      <w:r w:rsidR="6B7A65CF" w:rsidRPr="5C6F5623">
        <w:rPr>
          <w:rFonts w:eastAsia="Calibri"/>
          <w:sz w:val="24"/>
          <w:lang w:eastAsia="en-US"/>
        </w:rPr>
        <w:t xml:space="preserve"> and </w:t>
      </w:r>
      <w:r w:rsidR="443992C9" w:rsidRPr="5C6F5623">
        <w:rPr>
          <w:rFonts w:eastAsia="Calibri"/>
          <w:sz w:val="24"/>
          <w:lang w:eastAsia="en-US"/>
        </w:rPr>
        <w:t xml:space="preserve">suggests that </w:t>
      </w:r>
      <w:r w:rsidR="306FE21F" w:rsidRPr="5C6F5623">
        <w:rPr>
          <w:rFonts w:eastAsia="Calibri"/>
          <w:sz w:val="24"/>
          <w:lang w:eastAsia="en-US"/>
        </w:rPr>
        <w:t xml:space="preserve">the mechanism of action, side effects and risks </w:t>
      </w:r>
      <w:r w:rsidR="443992C9" w:rsidRPr="5C6F5623">
        <w:rPr>
          <w:rFonts w:eastAsia="Calibri"/>
          <w:sz w:val="24"/>
          <w:lang w:eastAsia="en-US"/>
        </w:rPr>
        <w:t xml:space="preserve">are </w:t>
      </w:r>
      <w:r w:rsidR="306FE21F" w:rsidRPr="5C6F5623">
        <w:rPr>
          <w:rFonts w:eastAsia="Calibri"/>
          <w:sz w:val="24"/>
          <w:lang w:eastAsia="en-US"/>
        </w:rPr>
        <w:t>similar for oral and non-oral combined hormonal contraceptives (such as the combined vaginal ring). It considers them within a single category of contraceptive, namely combined hormonal contraceptives.</w:t>
      </w:r>
      <w:r w:rsidR="6D772338" w:rsidRPr="5C6F5623">
        <w:rPr>
          <w:rFonts w:eastAsia="Calibri"/>
          <w:sz w:val="24"/>
          <w:lang w:eastAsia="en-US"/>
        </w:rPr>
        <w:t xml:space="preserve"> </w:t>
      </w:r>
      <w:r w:rsidR="31A8CBC1" w:rsidRPr="006D0176">
        <w:rPr>
          <w:rFonts w:eastAsia="Calibri"/>
          <w:sz w:val="24"/>
          <w:lang w:eastAsia="en-US"/>
        </w:rPr>
        <w:t>However, the Council considered that while this information supports that non-oral combined contraceptives are of the same drug class as a drug with an established association with malignant neoplasm of the breast (i.e., the combined oral contraceptive pill)</w:t>
      </w:r>
      <w:r w:rsidR="62FF5739" w:rsidRPr="006D0176">
        <w:rPr>
          <w:rFonts w:eastAsia="Calibri"/>
          <w:sz w:val="24"/>
          <w:lang w:eastAsia="en-US"/>
        </w:rPr>
        <w:t>,</w:t>
      </w:r>
      <w:r w:rsidR="31A8CBC1" w:rsidRPr="006D0176">
        <w:rPr>
          <w:rFonts w:eastAsia="Calibri"/>
          <w:sz w:val="24"/>
          <w:lang w:eastAsia="en-US"/>
        </w:rPr>
        <w:t xml:space="preserve"> they did not consider that these data provide a reasonable hypothesis in the absence of sufficient information to establish an association between non-oral combined hormonal contraceptives and malignant neoplasm of the breast.</w:t>
      </w:r>
    </w:p>
    <w:p w14:paraId="7AC91FE7" w14:textId="07387898" w:rsidR="00374F41" w:rsidRDefault="0074718C" w:rsidP="00374F41">
      <w:pPr>
        <w:numPr>
          <w:ilvl w:val="0"/>
          <w:numId w:val="75"/>
        </w:numPr>
        <w:spacing w:after="160" w:line="360" w:lineRule="auto"/>
        <w:rPr>
          <w:rFonts w:eastAsia="Calibri"/>
          <w:sz w:val="24"/>
          <w:lang w:eastAsia="en-US"/>
        </w:rPr>
      </w:pPr>
      <w:r w:rsidRPr="46040654">
        <w:rPr>
          <w:rFonts w:eastAsia="Calibri"/>
          <w:sz w:val="24"/>
          <w:lang w:eastAsia="en-US"/>
        </w:rPr>
        <w:t xml:space="preserve">The Council notes that the term </w:t>
      </w:r>
      <w:r w:rsidR="00D07BFC" w:rsidRPr="46040654">
        <w:rPr>
          <w:rFonts w:eastAsia="Calibri"/>
          <w:sz w:val="24"/>
          <w:lang w:eastAsia="en-US"/>
        </w:rPr>
        <w:t>‘</w:t>
      </w:r>
      <w:r w:rsidRPr="46040654">
        <w:rPr>
          <w:rFonts w:eastAsia="Calibri"/>
          <w:sz w:val="24"/>
          <w:lang w:eastAsia="en-US"/>
        </w:rPr>
        <w:t>combined hormonal contraceptives</w:t>
      </w:r>
      <w:r w:rsidR="00D07BFC" w:rsidRPr="46040654">
        <w:rPr>
          <w:rFonts w:eastAsia="Calibri"/>
          <w:sz w:val="24"/>
          <w:lang w:eastAsia="en-US"/>
        </w:rPr>
        <w:t>’</w:t>
      </w:r>
      <w:r w:rsidRPr="46040654">
        <w:rPr>
          <w:rFonts w:eastAsia="Calibri"/>
          <w:sz w:val="24"/>
          <w:lang w:eastAsia="en-US"/>
        </w:rPr>
        <w:t xml:space="preserve"> (including non-oral combined hormonal contraceptives) is used in</w:t>
      </w:r>
      <w:r w:rsidR="00271448" w:rsidRPr="46040654">
        <w:rPr>
          <w:rFonts w:eastAsia="Calibri"/>
          <w:sz w:val="24"/>
          <w:lang w:eastAsia="en-US"/>
        </w:rPr>
        <w:t xml:space="preserve"> </w:t>
      </w:r>
      <w:r w:rsidR="007B572B">
        <w:rPr>
          <w:rFonts w:eastAsia="Calibri"/>
          <w:sz w:val="24"/>
          <w:lang w:eastAsia="en-US"/>
        </w:rPr>
        <w:t xml:space="preserve">the </w:t>
      </w:r>
      <w:r w:rsidR="006D5281" w:rsidRPr="46040654">
        <w:rPr>
          <w:rFonts w:eastAsia="Calibri"/>
          <w:sz w:val="24"/>
          <w:lang w:eastAsia="en-US"/>
        </w:rPr>
        <w:t>information</w:t>
      </w:r>
      <w:r w:rsidRPr="46040654">
        <w:rPr>
          <w:rFonts w:eastAsia="Calibri"/>
          <w:sz w:val="24"/>
          <w:lang w:eastAsia="en-US"/>
        </w:rPr>
        <w:t xml:space="preserve"> that </w:t>
      </w:r>
      <w:r w:rsidR="006D5281" w:rsidRPr="46040654">
        <w:rPr>
          <w:rFonts w:eastAsia="Calibri"/>
          <w:sz w:val="24"/>
          <w:lang w:eastAsia="en-US"/>
        </w:rPr>
        <w:t>classifies</w:t>
      </w:r>
      <w:r w:rsidRPr="46040654">
        <w:rPr>
          <w:rFonts w:eastAsia="Calibri"/>
          <w:sz w:val="24"/>
          <w:lang w:eastAsia="en-US"/>
        </w:rPr>
        <w:t xml:space="preserve"> carcinogens in relation to malignant neoplasm of the breast</w:t>
      </w:r>
      <w:r w:rsidR="008F3509" w:rsidRPr="46040654">
        <w:rPr>
          <w:rFonts w:eastAsia="Calibri"/>
          <w:sz w:val="24"/>
          <w:lang w:eastAsia="en-US"/>
        </w:rPr>
        <w:t xml:space="preserve"> (</w:t>
      </w:r>
      <w:r w:rsidR="00B92ACB" w:rsidRPr="46040654">
        <w:rPr>
          <w:rFonts w:eastAsia="Calibri"/>
          <w:sz w:val="24"/>
          <w:lang w:eastAsia="en-US"/>
        </w:rPr>
        <w:t>IARC</w:t>
      </w:r>
      <w:r w:rsidR="00DB5529" w:rsidRPr="46040654">
        <w:rPr>
          <w:rFonts w:eastAsia="Calibri"/>
          <w:sz w:val="24"/>
          <w:lang w:eastAsia="en-US"/>
        </w:rPr>
        <w:t xml:space="preserve"> 2012</w:t>
      </w:r>
      <w:r w:rsidR="00D55F80" w:rsidRPr="46040654">
        <w:rPr>
          <w:rFonts w:eastAsia="Calibri"/>
          <w:sz w:val="24"/>
          <w:lang w:eastAsia="en-US"/>
        </w:rPr>
        <w:t xml:space="preserve"> [RMA ID 88981</w:t>
      </w:r>
      <w:r w:rsidR="43AA22D5" w:rsidRPr="46040654">
        <w:rPr>
          <w:rFonts w:eastAsia="Calibri"/>
          <w:sz w:val="24"/>
          <w:lang w:eastAsia="en-US"/>
        </w:rPr>
        <w:t>]</w:t>
      </w:r>
      <w:r w:rsidR="5C26CB0F" w:rsidRPr="46040654">
        <w:rPr>
          <w:rFonts w:eastAsia="Calibri"/>
          <w:sz w:val="24"/>
          <w:lang w:eastAsia="en-US"/>
        </w:rPr>
        <w:t>)</w:t>
      </w:r>
      <w:r w:rsidR="471D7CC7" w:rsidRPr="46040654">
        <w:rPr>
          <w:rFonts w:eastAsia="Calibri"/>
          <w:sz w:val="24"/>
          <w:lang w:eastAsia="en-US"/>
        </w:rPr>
        <w:t>.</w:t>
      </w:r>
      <w:r w:rsidR="00812E05" w:rsidRPr="46040654">
        <w:rPr>
          <w:rFonts w:eastAsia="Calibri"/>
        </w:rPr>
        <w:t xml:space="preserve"> </w:t>
      </w:r>
      <w:r w:rsidR="00A85887" w:rsidRPr="46040654">
        <w:rPr>
          <w:rFonts w:eastAsia="Calibri"/>
          <w:sz w:val="24"/>
          <w:lang w:eastAsia="en-US"/>
        </w:rPr>
        <w:t xml:space="preserve">The Council considers this information </w:t>
      </w:r>
      <w:r w:rsidR="00271448" w:rsidRPr="46040654">
        <w:rPr>
          <w:rFonts w:eastAsia="Calibri"/>
          <w:sz w:val="24"/>
          <w:lang w:eastAsia="en-US"/>
        </w:rPr>
        <w:t>to be</w:t>
      </w:r>
      <w:r w:rsidR="00A85887" w:rsidRPr="46040654">
        <w:rPr>
          <w:rFonts w:eastAsia="Calibri"/>
          <w:sz w:val="24"/>
          <w:lang w:eastAsia="en-US"/>
        </w:rPr>
        <w:t xml:space="preserve"> sound medical-scientific evidence.</w:t>
      </w:r>
      <w:r w:rsidR="00DF4B43" w:rsidRPr="46040654">
        <w:rPr>
          <w:rFonts w:eastAsia="Calibri"/>
          <w:sz w:val="24"/>
          <w:lang w:eastAsia="en-US"/>
        </w:rPr>
        <w:t xml:space="preserve"> </w:t>
      </w:r>
      <w:r w:rsidR="00FF62A9" w:rsidRPr="46040654">
        <w:rPr>
          <w:rFonts w:eastAsia="Calibri"/>
          <w:sz w:val="24"/>
          <w:lang w:eastAsia="en-US"/>
        </w:rPr>
        <w:t xml:space="preserve">The Council notes, as is the case of </w:t>
      </w:r>
      <w:bookmarkStart w:id="32" w:name="_Hlk134769438"/>
      <w:r w:rsidR="0020316A" w:rsidRPr="0020316A">
        <w:rPr>
          <w:rFonts w:eastAsia="Calibri"/>
          <w:sz w:val="24"/>
          <w:lang w:eastAsia="en-US"/>
        </w:rPr>
        <w:t xml:space="preserve">the RANZCOG (2019) [RMA ID 25467] </w:t>
      </w:r>
      <w:bookmarkEnd w:id="32"/>
      <w:r w:rsidR="00FF62A9" w:rsidRPr="46040654">
        <w:rPr>
          <w:sz w:val="24"/>
        </w:rPr>
        <w:t>clinical guideline statement,</w:t>
      </w:r>
      <w:r w:rsidR="00FF62A9" w:rsidRPr="46040654">
        <w:rPr>
          <w:rFonts w:eastAsia="Calibri"/>
          <w:sz w:val="24"/>
          <w:lang w:eastAsia="en-US"/>
        </w:rPr>
        <w:t xml:space="preserve"> that this information references association studies related to the combined oral contraceptive pill. The information </w:t>
      </w:r>
      <w:r w:rsidR="001D0093">
        <w:rPr>
          <w:rFonts w:eastAsia="Calibri"/>
          <w:sz w:val="24"/>
          <w:lang w:eastAsia="en-US"/>
        </w:rPr>
        <w:t xml:space="preserve">also </w:t>
      </w:r>
      <w:r w:rsidR="00FF62A9" w:rsidRPr="46040654">
        <w:rPr>
          <w:rFonts w:eastAsia="Calibri"/>
          <w:sz w:val="24"/>
          <w:lang w:eastAsia="en-US"/>
        </w:rPr>
        <w:t>references evidence related to the carcinogenic effect of several estrogen-progestogen combinations in different animal models and mammary tumours. The information also proposes that hormone-receptor-mediated responses are probably a necessary mechanism for hormonal carcinogenesis based on experimental studies of combined estrogen</w:t>
      </w:r>
      <w:r w:rsidR="009718BF">
        <w:rPr>
          <w:rFonts w:eastAsia="Calibri"/>
          <w:sz w:val="24"/>
          <w:lang w:eastAsia="en-US"/>
        </w:rPr>
        <w:t>-</w:t>
      </w:r>
      <w:r w:rsidR="00FF62A9" w:rsidRPr="46040654">
        <w:rPr>
          <w:rFonts w:eastAsia="Calibri"/>
          <w:sz w:val="24"/>
          <w:lang w:eastAsia="en-US"/>
        </w:rPr>
        <w:t xml:space="preserve">progestogen oral contraceptives and breast cells. However, the Council did not consider that these data provide a reasonable hypothesis in the absence of sufficient information to establish an association between non-oral combined hormonal contraceptives and malignant neoplasm of the breast. </w:t>
      </w:r>
      <w:bookmarkStart w:id="33" w:name="_Hlk134170051"/>
    </w:p>
    <w:p w14:paraId="4D548B94" w14:textId="77777777" w:rsidR="00374F41" w:rsidRDefault="00374F41">
      <w:pPr>
        <w:rPr>
          <w:rFonts w:eastAsia="Calibri"/>
          <w:sz w:val="24"/>
          <w:lang w:eastAsia="en-US"/>
        </w:rPr>
      </w:pPr>
      <w:r>
        <w:rPr>
          <w:rFonts w:eastAsia="Calibri"/>
          <w:sz w:val="24"/>
          <w:lang w:eastAsia="en-US"/>
        </w:rPr>
        <w:br w:type="page"/>
      </w:r>
    </w:p>
    <w:bookmarkEnd w:id="33"/>
    <w:p w14:paraId="6CEECBF2" w14:textId="77777777" w:rsidR="0004490D" w:rsidRDefault="00595173" w:rsidP="00374F41">
      <w:pPr>
        <w:numPr>
          <w:ilvl w:val="0"/>
          <w:numId w:val="75"/>
        </w:numPr>
        <w:spacing w:after="160" w:line="360" w:lineRule="auto"/>
        <w:rPr>
          <w:rFonts w:eastAsia="Calibri"/>
          <w:sz w:val="24"/>
          <w:lang w:eastAsia="en-US"/>
        </w:rPr>
      </w:pPr>
      <w:r w:rsidRPr="46040654">
        <w:rPr>
          <w:rFonts w:eastAsia="Calibri"/>
          <w:sz w:val="24"/>
          <w:lang w:eastAsia="en-US"/>
        </w:rPr>
        <w:t>Other</w:t>
      </w:r>
      <w:r w:rsidR="00B57C58" w:rsidRPr="46040654">
        <w:rPr>
          <w:rFonts w:eastAsia="Calibri"/>
          <w:sz w:val="24"/>
          <w:lang w:eastAsia="en-US"/>
        </w:rPr>
        <w:t xml:space="preserve"> information</w:t>
      </w:r>
      <w:r w:rsidR="00B57C58" w:rsidRPr="46040654">
        <w:rPr>
          <w:rFonts w:eastAsia="Calibri"/>
        </w:rPr>
        <w:t xml:space="preserve"> </w:t>
      </w:r>
      <w:r w:rsidR="00A556F0" w:rsidRPr="46040654">
        <w:rPr>
          <w:rFonts w:eastAsia="Calibri"/>
          <w:sz w:val="24"/>
          <w:lang w:eastAsia="en-US"/>
        </w:rPr>
        <w:t>that classifies carcinogens in relation to malignant neoplasm of the breast</w:t>
      </w:r>
      <w:r w:rsidR="005E0DDF" w:rsidRPr="46040654">
        <w:rPr>
          <w:rFonts w:eastAsia="Calibri"/>
          <w:sz w:val="24"/>
          <w:lang w:eastAsia="en-US"/>
        </w:rPr>
        <w:t xml:space="preserve">, </w:t>
      </w:r>
      <w:r w:rsidR="00531E60" w:rsidRPr="46040654">
        <w:rPr>
          <w:rFonts w:eastAsia="Calibri"/>
          <w:sz w:val="24"/>
          <w:lang w:eastAsia="en-US"/>
        </w:rPr>
        <w:t xml:space="preserve">the US Medical Eligibility Criteria for Contraceptive Use </w:t>
      </w:r>
      <w:r w:rsidR="00B57C58" w:rsidRPr="46040654">
        <w:rPr>
          <w:rFonts w:eastAsia="Calibri"/>
          <w:sz w:val="24"/>
          <w:lang w:eastAsia="en-US"/>
        </w:rPr>
        <w:t>from the Centers for Disease Control</w:t>
      </w:r>
      <w:r w:rsidR="005E0DDF" w:rsidRPr="46040654">
        <w:rPr>
          <w:rFonts w:eastAsia="Calibri"/>
          <w:sz w:val="24"/>
          <w:lang w:eastAsia="en-US"/>
        </w:rPr>
        <w:t>,</w:t>
      </w:r>
      <w:r w:rsidR="00531E60" w:rsidRPr="46040654">
        <w:rPr>
          <w:rFonts w:eastAsia="Calibri"/>
          <w:sz w:val="24"/>
          <w:lang w:eastAsia="en-US"/>
        </w:rPr>
        <w:t xml:space="preserve"> </w:t>
      </w:r>
      <w:r w:rsidR="00666DF3" w:rsidRPr="46040654">
        <w:rPr>
          <w:rFonts w:eastAsia="Calibri"/>
          <w:sz w:val="24"/>
          <w:lang w:eastAsia="en-US"/>
        </w:rPr>
        <w:t xml:space="preserve">also </w:t>
      </w:r>
      <w:r w:rsidR="26486B0A" w:rsidRPr="46040654">
        <w:rPr>
          <w:rFonts w:eastAsia="Calibri"/>
          <w:sz w:val="24"/>
          <w:lang w:eastAsia="en-US"/>
        </w:rPr>
        <w:t>use</w:t>
      </w:r>
      <w:r w:rsidR="00666DF3" w:rsidRPr="46040654">
        <w:rPr>
          <w:rFonts w:eastAsia="Calibri"/>
          <w:sz w:val="24"/>
          <w:lang w:eastAsia="en-US"/>
        </w:rPr>
        <w:t>s</w:t>
      </w:r>
      <w:r w:rsidR="00732C41" w:rsidRPr="46040654">
        <w:rPr>
          <w:rFonts w:eastAsia="Calibri"/>
          <w:sz w:val="24"/>
          <w:lang w:eastAsia="en-US"/>
        </w:rPr>
        <w:t xml:space="preserve"> the term</w:t>
      </w:r>
      <w:r w:rsidR="003F71E5" w:rsidRPr="46040654">
        <w:rPr>
          <w:rFonts w:eastAsia="Calibri"/>
          <w:sz w:val="24"/>
          <w:lang w:eastAsia="en-US"/>
        </w:rPr>
        <w:t xml:space="preserve"> ‘combined hormonal </w:t>
      </w:r>
      <w:r w:rsidR="00D6370C" w:rsidRPr="46040654">
        <w:rPr>
          <w:rFonts w:eastAsia="Calibri"/>
          <w:sz w:val="24"/>
          <w:lang w:eastAsia="en-US"/>
        </w:rPr>
        <w:t>contraceptives’</w:t>
      </w:r>
      <w:r w:rsidR="001F3CF1" w:rsidRPr="46040654">
        <w:rPr>
          <w:rFonts w:eastAsia="Calibri"/>
          <w:sz w:val="24"/>
          <w:lang w:eastAsia="en-US"/>
        </w:rPr>
        <w:t xml:space="preserve"> (CDC 20</w:t>
      </w:r>
      <w:r w:rsidR="00A37FF4">
        <w:rPr>
          <w:rFonts w:eastAsia="Calibri"/>
          <w:sz w:val="24"/>
          <w:lang w:eastAsia="en-US"/>
        </w:rPr>
        <w:t>16</w:t>
      </w:r>
      <w:r w:rsidR="001F3CF1" w:rsidRPr="46040654">
        <w:rPr>
          <w:rFonts w:eastAsia="Calibri"/>
          <w:sz w:val="24"/>
          <w:lang w:eastAsia="en-US"/>
        </w:rPr>
        <w:t>)</w:t>
      </w:r>
      <w:r w:rsidR="008E669D" w:rsidRPr="46040654">
        <w:rPr>
          <w:rFonts w:eastAsia="Calibri"/>
          <w:sz w:val="24"/>
          <w:lang w:eastAsia="en-US"/>
        </w:rPr>
        <w:t>.</w:t>
      </w:r>
      <w:r w:rsidR="00732C41" w:rsidRPr="46040654">
        <w:rPr>
          <w:rFonts w:eastAsia="Calibri"/>
          <w:sz w:val="24"/>
          <w:lang w:eastAsia="en-US"/>
        </w:rPr>
        <w:t xml:space="preserve"> </w:t>
      </w:r>
      <w:r w:rsidR="00D319A4" w:rsidRPr="46040654">
        <w:rPr>
          <w:rFonts w:eastAsia="Calibri"/>
          <w:sz w:val="24"/>
          <w:lang w:eastAsia="en-US"/>
        </w:rPr>
        <w:t xml:space="preserve">The Council notes that the Applicant provided this information to the RMA. </w:t>
      </w:r>
      <w:r w:rsidR="00322FC7" w:rsidRPr="46040654">
        <w:rPr>
          <w:rFonts w:eastAsia="Calibri"/>
          <w:sz w:val="24"/>
          <w:lang w:eastAsia="en-US"/>
        </w:rPr>
        <w:t xml:space="preserve">The information </w:t>
      </w:r>
      <w:r w:rsidR="00C0404D" w:rsidRPr="46040654">
        <w:rPr>
          <w:rFonts w:eastAsia="Calibri"/>
          <w:sz w:val="24"/>
          <w:lang w:eastAsia="en-US"/>
        </w:rPr>
        <w:t>states</w:t>
      </w:r>
      <w:r w:rsidR="0004490D">
        <w:rPr>
          <w:rFonts w:eastAsia="Calibri"/>
          <w:sz w:val="24"/>
          <w:lang w:eastAsia="en-US"/>
        </w:rPr>
        <w:t>:</w:t>
      </w:r>
      <w:r w:rsidR="00C0404D" w:rsidRPr="46040654">
        <w:rPr>
          <w:rFonts w:eastAsia="Calibri"/>
          <w:sz w:val="24"/>
          <w:lang w:eastAsia="en-US"/>
        </w:rPr>
        <w:t xml:space="preserve"> </w:t>
      </w:r>
    </w:p>
    <w:p w14:paraId="53950A0E" w14:textId="5B8B6A7F" w:rsidR="0004490D" w:rsidRDefault="00C0404D" w:rsidP="00374F41">
      <w:pPr>
        <w:spacing w:after="160" w:line="360" w:lineRule="auto"/>
        <w:ind w:left="1275"/>
        <w:rPr>
          <w:rFonts w:eastAsia="Calibri"/>
          <w:szCs w:val="22"/>
          <w:lang w:eastAsia="en-US"/>
        </w:rPr>
      </w:pPr>
      <w:r w:rsidRPr="00416437">
        <w:rPr>
          <w:rFonts w:eastAsia="Calibri"/>
          <w:szCs w:val="22"/>
          <w:lang w:eastAsia="en-US"/>
        </w:rPr>
        <w:t>Pending further studies, the evidence available for recommendations about COCs [combined oral contraceptive pills] applies to the recommendations for the combined hormonal patch and vaginal ring.</w:t>
      </w:r>
      <w:r w:rsidR="0004490D" w:rsidRPr="00416437">
        <w:rPr>
          <w:rFonts w:eastAsia="Calibri"/>
          <w:szCs w:val="22"/>
          <w:lang w:eastAsia="en-US"/>
        </w:rPr>
        <w:t xml:space="preserve"> </w:t>
      </w:r>
    </w:p>
    <w:p w14:paraId="194D02F6" w14:textId="1C771B9D" w:rsidR="00FB40FE" w:rsidRPr="00F05423" w:rsidRDefault="00FB40FE" w:rsidP="00374F41">
      <w:pPr>
        <w:numPr>
          <w:ilvl w:val="0"/>
          <w:numId w:val="75"/>
        </w:numPr>
        <w:spacing w:after="160" w:line="360" w:lineRule="auto"/>
        <w:rPr>
          <w:rFonts w:eastAsia="Calibri"/>
          <w:sz w:val="24"/>
          <w:lang w:eastAsia="en-US"/>
        </w:rPr>
      </w:pPr>
      <w:r w:rsidRPr="46040654">
        <w:rPr>
          <w:rFonts w:eastAsia="Calibri"/>
          <w:sz w:val="24"/>
          <w:lang w:eastAsia="en-US"/>
        </w:rPr>
        <w:t>The Council notes the information only makes reference to combined hormonal contraceptives and malignant neoplasm of the breast in reference to people with a personal history of breast cancer, a family history of breast cancer, or an undiagnosed breast mass</w:t>
      </w:r>
      <w:r w:rsidR="002919C2" w:rsidRPr="46040654">
        <w:rPr>
          <w:rFonts w:eastAsia="Calibri"/>
          <w:sz w:val="24"/>
          <w:lang w:eastAsia="en-US"/>
        </w:rPr>
        <w:t>. T</w:t>
      </w:r>
      <w:r w:rsidRPr="46040654">
        <w:rPr>
          <w:rFonts w:eastAsia="Calibri"/>
          <w:sz w:val="24"/>
          <w:lang w:eastAsia="en-US"/>
        </w:rPr>
        <w:t xml:space="preserve">he Council notes that the Statements of Principles under consideration (i.e., Statements of Principles </w:t>
      </w:r>
      <w:r w:rsidR="001D0093">
        <w:rPr>
          <w:rFonts w:eastAsia="Calibri"/>
          <w:sz w:val="24"/>
          <w:lang w:eastAsia="en-US"/>
        </w:rPr>
        <w:t>Nos.</w:t>
      </w:r>
      <w:r w:rsidRPr="46040654">
        <w:rPr>
          <w:rFonts w:eastAsia="Calibri"/>
          <w:sz w:val="24"/>
          <w:lang w:eastAsia="en-US"/>
        </w:rPr>
        <w:t xml:space="preserve"> 96 and 97, Factor 6(c)) relate only to clinical onset. </w:t>
      </w:r>
      <w:r w:rsidR="008968C7" w:rsidRPr="46040654">
        <w:rPr>
          <w:rFonts w:eastAsia="Calibri"/>
          <w:sz w:val="24"/>
          <w:lang w:eastAsia="en-US"/>
        </w:rPr>
        <w:t>The Council</w:t>
      </w:r>
      <w:r w:rsidR="00810D99">
        <w:rPr>
          <w:rFonts w:eastAsia="Calibri"/>
          <w:sz w:val="24"/>
          <w:lang w:eastAsia="en-US"/>
        </w:rPr>
        <w:t>, therefore,</w:t>
      </w:r>
      <w:r w:rsidR="008968C7" w:rsidRPr="46040654">
        <w:rPr>
          <w:rFonts w:eastAsia="Calibri"/>
          <w:sz w:val="24"/>
          <w:lang w:eastAsia="en-US"/>
        </w:rPr>
        <w:t xml:space="preserve"> did not focus its evaluation on this </w:t>
      </w:r>
      <w:r w:rsidR="002919C2" w:rsidRPr="46040654">
        <w:rPr>
          <w:rFonts w:eastAsia="Calibri"/>
          <w:sz w:val="24"/>
          <w:lang w:eastAsia="en-US"/>
        </w:rPr>
        <w:t>information</w:t>
      </w:r>
      <w:r w:rsidR="008968C7" w:rsidRPr="46040654">
        <w:rPr>
          <w:rFonts w:eastAsia="Calibri"/>
          <w:sz w:val="24"/>
          <w:lang w:eastAsia="en-US"/>
        </w:rPr>
        <w:t xml:space="preserve"> but not</w:t>
      </w:r>
      <w:r w:rsidR="00AB3306" w:rsidRPr="46040654">
        <w:rPr>
          <w:rFonts w:eastAsia="Calibri"/>
          <w:sz w:val="24"/>
          <w:lang w:eastAsia="en-US"/>
        </w:rPr>
        <w:t>es the</w:t>
      </w:r>
      <w:r w:rsidR="008968C7" w:rsidRPr="46040654">
        <w:rPr>
          <w:rFonts w:eastAsia="Calibri"/>
          <w:sz w:val="24"/>
          <w:lang w:eastAsia="en-US"/>
        </w:rPr>
        <w:t xml:space="preserve"> </w:t>
      </w:r>
      <w:r w:rsidR="00DD29BA" w:rsidRPr="46040654">
        <w:rPr>
          <w:rFonts w:eastAsia="Calibri"/>
          <w:sz w:val="24"/>
          <w:lang w:eastAsia="en-US"/>
        </w:rPr>
        <w:t>use of</w:t>
      </w:r>
      <w:r w:rsidR="00DD29BA" w:rsidRPr="00416437">
        <w:rPr>
          <w:rFonts w:eastAsia="Calibri"/>
          <w:sz w:val="24"/>
          <w:lang w:eastAsia="en-US"/>
        </w:rPr>
        <w:t xml:space="preserve"> </w:t>
      </w:r>
      <w:r w:rsidR="00DD29BA" w:rsidRPr="46040654">
        <w:rPr>
          <w:rFonts w:eastAsia="Calibri"/>
          <w:sz w:val="24"/>
          <w:lang w:eastAsia="en-US"/>
        </w:rPr>
        <w:t xml:space="preserve">the term </w:t>
      </w:r>
      <w:r w:rsidR="007852BD" w:rsidRPr="46040654">
        <w:rPr>
          <w:rFonts w:eastAsia="Calibri"/>
          <w:sz w:val="24"/>
          <w:lang w:eastAsia="en-US"/>
        </w:rPr>
        <w:t>‘</w:t>
      </w:r>
      <w:r w:rsidR="00DD29BA" w:rsidRPr="46040654">
        <w:rPr>
          <w:rFonts w:eastAsia="Calibri"/>
          <w:sz w:val="24"/>
          <w:lang w:eastAsia="en-US"/>
        </w:rPr>
        <w:t>combined hormonal contraceptives’</w:t>
      </w:r>
      <w:r w:rsidR="007852BD" w:rsidRPr="46040654">
        <w:rPr>
          <w:rFonts w:eastAsia="Calibri"/>
          <w:sz w:val="24"/>
          <w:lang w:eastAsia="en-US"/>
        </w:rPr>
        <w:t xml:space="preserve"> is used </w:t>
      </w:r>
      <w:r w:rsidR="00BE3AA8" w:rsidRPr="46040654">
        <w:rPr>
          <w:rFonts w:eastAsia="Calibri"/>
          <w:sz w:val="24"/>
          <w:lang w:eastAsia="en-US"/>
        </w:rPr>
        <w:t xml:space="preserve">in this </w:t>
      </w:r>
      <w:r w:rsidR="00DE69DF" w:rsidRPr="46040654">
        <w:rPr>
          <w:rFonts w:eastAsia="Calibri"/>
          <w:sz w:val="24"/>
          <w:lang w:eastAsia="en-US"/>
        </w:rPr>
        <w:t>information</w:t>
      </w:r>
      <w:r w:rsidR="00BE3AA8" w:rsidRPr="46040654">
        <w:rPr>
          <w:rFonts w:eastAsia="Calibri"/>
          <w:sz w:val="24"/>
          <w:lang w:eastAsia="en-US"/>
        </w:rPr>
        <w:t xml:space="preserve"> in the context of</w:t>
      </w:r>
      <w:r w:rsidR="007852BD" w:rsidRPr="46040654">
        <w:rPr>
          <w:rFonts w:eastAsia="Calibri"/>
          <w:sz w:val="24"/>
          <w:lang w:eastAsia="en-US"/>
        </w:rPr>
        <w:t xml:space="preserve"> inform</w:t>
      </w:r>
      <w:r w:rsidR="00BE3AA8" w:rsidRPr="46040654">
        <w:rPr>
          <w:rFonts w:eastAsia="Calibri"/>
          <w:sz w:val="24"/>
          <w:lang w:eastAsia="en-US"/>
        </w:rPr>
        <w:t>ing</w:t>
      </w:r>
      <w:r w:rsidR="007852BD" w:rsidRPr="46040654">
        <w:rPr>
          <w:rFonts w:eastAsia="Calibri"/>
          <w:sz w:val="24"/>
          <w:lang w:eastAsia="en-US"/>
        </w:rPr>
        <w:t xml:space="preserve"> medical practice</w:t>
      </w:r>
      <w:r w:rsidR="00AB3306" w:rsidRPr="46040654">
        <w:rPr>
          <w:rFonts w:eastAsia="Calibri"/>
          <w:sz w:val="24"/>
          <w:lang w:eastAsia="en-US"/>
        </w:rPr>
        <w:t xml:space="preserve">. </w:t>
      </w:r>
    </w:p>
    <w:p w14:paraId="0E271673" w14:textId="344AF135" w:rsidR="00871A7A" w:rsidRPr="00EF1E43" w:rsidRDefault="00871A7A" w:rsidP="00374F41">
      <w:pPr>
        <w:numPr>
          <w:ilvl w:val="0"/>
          <w:numId w:val="75"/>
        </w:numPr>
        <w:spacing w:after="160" w:line="360" w:lineRule="auto"/>
        <w:rPr>
          <w:rFonts w:eastAsia="Calibri"/>
          <w:sz w:val="24"/>
          <w:lang w:eastAsia="en-US"/>
        </w:rPr>
      </w:pPr>
      <w:r w:rsidRPr="257620C7">
        <w:rPr>
          <w:rFonts w:eastAsia="Calibri"/>
          <w:sz w:val="24"/>
          <w:lang w:eastAsia="en-US"/>
        </w:rPr>
        <w:t>The Council notes that prescribing</w:t>
      </w:r>
      <w:r w:rsidR="00780106">
        <w:rPr>
          <w:rFonts w:eastAsia="Calibri"/>
          <w:sz w:val="24"/>
          <w:lang w:eastAsia="en-US"/>
        </w:rPr>
        <w:t>,</w:t>
      </w:r>
      <w:r w:rsidRPr="257620C7">
        <w:rPr>
          <w:rFonts w:eastAsia="Calibri"/>
          <w:sz w:val="24"/>
          <w:lang w:eastAsia="en-US"/>
        </w:rPr>
        <w:t xml:space="preserve"> product, and consumer </w:t>
      </w:r>
      <w:r w:rsidR="406290B4" w:rsidRPr="25EB95D6">
        <w:rPr>
          <w:rFonts w:eastAsia="Calibri"/>
          <w:sz w:val="24"/>
          <w:lang w:eastAsia="en-US"/>
        </w:rPr>
        <w:t xml:space="preserve">information </w:t>
      </w:r>
      <w:r w:rsidRPr="257620C7">
        <w:rPr>
          <w:rFonts w:eastAsia="Calibri"/>
          <w:sz w:val="24"/>
          <w:lang w:eastAsia="en-US"/>
        </w:rPr>
        <w:t>of the non-oral combined hormonal contraceptive NuvaRing®</w:t>
      </w:r>
      <w:r w:rsidR="00C25F3E">
        <w:rPr>
          <w:rFonts w:eastAsia="Calibri"/>
          <w:sz w:val="24"/>
          <w:lang w:eastAsia="en-US"/>
        </w:rPr>
        <w:t>,</w:t>
      </w:r>
      <w:r w:rsidRPr="257620C7">
        <w:rPr>
          <w:rFonts w:eastAsia="Calibri"/>
          <w:sz w:val="24"/>
          <w:lang w:eastAsia="en-US"/>
        </w:rPr>
        <w:t xml:space="preserve"> </w:t>
      </w:r>
      <w:r w:rsidR="00C25F3E" w:rsidRPr="257620C7">
        <w:rPr>
          <w:rFonts w:eastAsia="Calibri"/>
          <w:sz w:val="24"/>
          <w:lang w:eastAsia="en-US"/>
        </w:rPr>
        <w:t>when establishing precautions and warnings of NuvaRing®</w:t>
      </w:r>
      <w:r w:rsidR="00C25F3E">
        <w:rPr>
          <w:rFonts w:eastAsia="Calibri"/>
          <w:sz w:val="24"/>
          <w:lang w:eastAsia="en-US"/>
        </w:rPr>
        <w:t xml:space="preserve">, </w:t>
      </w:r>
      <w:r w:rsidRPr="257620C7">
        <w:rPr>
          <w:rFonts w:eastAsia="Calibri"/>
          <w:sz w:val="24"/>
          <w:lang w:eastAsia="en-US"/>
        </w:rPr>
        <w:t xml:space="preserve">make reference to established malignant neoplasm of the breast risk and </w:t>
      </w:r>
      <w:r w:rsidR="00884C82">
        <w:rPr>
          <w:rFonts w:eastAsia="Calibri"/>
          <w:sz w:val="24"/>
          <w:lang w:eastAsia="en-US"/>
        </w:rPr>
        <w:t xml:space="preserve">use of </w:t>
      </w:r>
      <w:r w:rsidRPr="257620C7">
        <w:rPr>
          <w:rFonts w:eastAsia="Calibri"/>
          <w:sz w:val="24"/>
          <w:lang w:eastAsia="en-US"/>
        </w:rPr>
        <w:t xml:space="preserve">the combined oral contraceptive pill </w:t>
      </w:r>
      <w:r w:rsidR="008F5E2D" w:rsidRPr="008F5E2D">
        <w:rPr>
          <w:rFonts w:eastAsia="Calibri"/>
          <w:sz w:val="24"/>
          <w:lang w:eastAsia="en-US"/>
        </w:rPr>
        <w:t>(MIMS 2020 [RMA ID 19953]</w:t>
      </w:r>
      <w:r w:rsidR="00157512">
        <w:rPr>
          <w:rFonts w:eastAsia="Calibri"/>
          <w:sz w:val="24"/>
          <w:lang w:eastAsia="en-US"/>
        </w:rPr>
        <w:t xml:space="preserve">; </w:t>
      </w:r>
      <w:r w:rsidR="008F5E2D" w:rsidRPr="008F5E2D">
        <w:rPr>
          <w:rFonts w:eastAsia="Calibri"/>
          <w:sz w:val="24"/>
          <w:lang w:eastAsia="en-US"/>
        </w:rPr>
        <w:t>NPS MedicineWise 2021 [RMA ID 19965]</w:t>
      </w:r>
      <w:r w:rsidR="001D0093">
        <w:rPr>
          <w:rFonts w:eastAsia="Calibri"/>
          <w:sz w:val="24"/>
          <w:lang w:eastAsia="en-US"/>
        </w:rPr>
        <w:t>;</w:t>
      </w:r>
      <w:r w:rsidR="001D0093" w:rsidRPr="008F5E2D">
        <w:rPr>
          <w:rFonts w:eastAsia="Calibri"/>
          <w:sz w:val="24"/>
          <w:lang w:eastAsia="en-US"/>
        </w:rPr>
        <w:t xml:space="preserve"> NuvaRing 2020;</w:t>
      </w:r>
      <w:r w:rsidR="001D0093">
        <w:rPr>
          <w:rFonts w:eastAsia="Calibri"/>
          <w:sz w:val="24"/>
          <w:lang w:eastAsia="en-US"/>
        </w:rPr>
        <w:t xml:space="preserve"> </w:t>
      </w:r>
      <w:r w:rsidR="001D0093" w:rsidRPr="008F5E2D">
        <w:rPr>
          <w:rFonts w:eastAsia="Calibri"/>
          <w:sz w:val="24"/>
          <w:lang w:eastAsia="en-US"/>
        </w:rPr>
        <w:t>TGA 2020</w:t>
      </w:r>
      <w:r w:rsidR="00157512">
        <w:rPr>
          <w:rFonts w:eastAsia="Calibri"/>
          <w:sz w:val="24"/>
          <w:lang w:eastAsia="en-US"/>
        </w:rPr>
        <w:t>)</w:t>
      </w:r>
      <w:r w:rsidRPr="257620C7">
        <w:rPr>
          <w:rFonts w:eastAsia="Calibri"/>
          <w:sz w:val="24"/>
          <w:lang w:eastAsia="en-US"/>
        </w:rPr>
        <w:t>. The Council notes that medical prescribing information in Australia is subject to peer-reviewed regulatory processes and considers it, generally, to meet the definition of sound medical-scientific evidence</w:t>
      </w:r>
      <w:r w:rsidRPr="7581257F">
        <w:rPr>
          <w:rFonts w:eastAsia="Calibri"/>
          <w:sz w:val="24"/>
          <w:lang w:eastAsia="en-US"/>
        </w:rPr>
        <w:t>.</w:t>
      </w:r>
      <w:r w:rsidR="00A5682F">
        <w:rPr>
          <w:rFonts w:eastAsia="Calibri"/>
          <w:sz w:val="24"/>
          <w:lang w:eastAsia="en-US"/>
        </w:rPr>
        <w:t xml:space="preserve"> </w:t>
      </w:r>
      <w:r w:rsidR="00264773" w:rsidRPr="25EB95D6">
        <w:rPr>
          <w:rFonts w:eastAsia="Calibri"/>
          <w:sz w:val="24"/>
          <w:lang w:eastAsia="en-US"/>
        </w:rPr>
        <w:t xml:space="preserve">However, the Council </w:t>
      </w:r>
      <w:r w:rsidR="00532A17">
        <w:rPr>
          <w:rFonts w:eastAsia="Calibri"/>
          <w:sz w:val="24"/>
          <w:lang w:eastAsia="en-US"/>
        </w:rPr>
        <w:t xml:space="preserve">considered that </w:t>
      </w:r>
      <w:r w:rsidR="00555F48">
        <w:rPr>
          <w:rFonts w:eastAsia="Calibri"/>
          <w:sz w:val="24"/>
          <w:lang w:eastAsia="en-US"/>
        </w:rPr>
        <w:t>while</w:t>
      </w:r>
      <w:r w:rsidR="00532A17">
        <w:rPr>
          <w:rFonts w:eastAsia="Calibri"/>
          <w:sz w:val="24"/>
          <w:lang w:eastAsia="en-US"/>
        </w:rPr>
        <w:t xml:space="preserve"> this information</w:t>
      </w:r>
      <w:r w:rsidR="00555F48">
        <w:rPr>
          <w:rFonts w:eastAsia="Calibri"/>
          <w:sz w:val="24"/>
          <w:lang w:eastAsia="en-US"/>
        </w:rPr>
        <w:t xml:space="preserve"> </w:t>
      </w:r>
      <w:r w:rsidR="00E92F2F">
        <w:rPr>
          <w:rFonts w:eastAsia="Calibri"/>
          <w:sz w:val="24"/>
          <w:lang w:eastAsia="en-US"/>
        </w:rPr>
        <w:t xml:space="preserve">supports that non-oral combined contraceptives are of the same </w:t>
      </w:r>
      <w:r w:rsidR="00DD1635">
        <w:rPr>
          <w:rFonts w:eastAsia="Calibri"/>
          <w:sz w:val="24"/>
          <w:lang w:eastAsia="en-US"/>
        </w:rPr>
        <w:t xml:space="preserve">drug </w:t>
      </w:r>
      <w:r w:rsidR="00E92F2F">
        <w:rPr>
          <w:rFonts w:eastAsia="Calibri"/>
          <w:sz w:val="24"/>
          <w:lang w:eastAsia="en-US"/>
        </w:rPr>
        <w:t>class</w:t>
      </w:r>
      <w:r w:rsidR="00DD1635">
        <w:rPr>
          <w:rFonts w:eastAsia="Calibri"/>
          <w:sz w:val="24"/>
          <w:lang w:eastAsia="en-US"/>
        </w:rPr>
        <w:t xml:space="preserve"> as </w:t>
      </w:r>
      <w:r w:rsidR="00772DF6">
        <w:rPr>
          <w:rFonts w:eastAsia="Calibri"/>
          <w:sz w:val="24"/>
          <w:lang w:eastAsia="en-US"/>
        </w:rPr>
        <w:t xml:space="preserve">a drug with an established </w:t>
      </w:r>
      <w:r w:rsidR="00B27FEB">
        <w:rPr>
          <w:rFonts w:eastAsia="Calibri"/>
          <w:sz w:val="24"/>
          <w:lang w:eastAsia="en-US"/>
        </w:rPr>
        <w:t xml:space="preserve">association with malignant neoplasm of the breast (i.e., </w:t>
      </w:r>
      <w:r w:rsidR="00190F02">
        <w:rPr>
          <w:rFonts w:eastAsia="Calibri"/>
          <w:sz w:val="24"/>
          <w:lang w:eastAsia="en-US"/>
        </w:rPr>
        <w:t>the combined</w:t>
      </w:r>
      <w:r w:rsidR="00502D21">
        <w:rPr>
          <w:rFonts w:eastAsia="Calibri"/>
          <w:sz w:val="24"/>
          <w:lang w:eastAsia="en-US"/>
        </w:rPr>
        <w:t xml:space="preserve"> </w:t>
      </w:r>
      <w:r w:rsidR="00DD1635">
        <w:rPr>
          <w:rFonts w:eastAsia="Calibri"/>
          <w:sz w:val="24"/>
          <w:lang w:eastAsia="en-US"/>
        </w:rPr>
        <w:t xml:space="preserve">oral </w:t>
      </w:r>
      <w:r w:rsidR="00190F02">
        <w:rPr>
          <w:rFonts w:eastAsia="Calibri"/>
          <w:sz w:val="24"/>
          <w:lang w:eastAsia="en-US"/>
        </w:rPr>
        <w:t>contraceptive pill</w:t>
      </w:r>
      <w:r w:rsidR="00B27FEB">
        <w:rPr>
          <w:rFonts w:eastAsia="Calibri"/>
          <w:sz w:val="24"/>
          <w:lang w:eastAsia="en-US"/>
        </w:rPr>
        <w:t>)</w:t>
      </w:r>
      <w:r w:rsidR="005B045C">
        <w:rPr>
          <w:rFonts w:eastAsia="Calibri"/>
          <w:sz w:val="24"/>
          <w:lang w:eastAsia="en-US"/>
        </w:rPr>
        <w:t>,</w:t>
      </w:r>
      <w:r w:rsidR="00B27FEB">
        <w:rPr>
          <w:rFonts w:eastAsia="Calibri"/>
          <w:sz w:val="24"/>
          <w:lang w:eastAsia="en-US"/>
        </w:rPr>
        <w:t xml:space="preserve"> they</w:t>
      </w:r>
      <w:r w:rsidR="00532A17">
        <w:rPr>
          <w:rFonts w:eastAsia="Calibri"/>
          <w:sz w:val="24"/>
          <w:lang w:eastAsia="en-US"/>
        </w:rPr>
        <w:t xml:space="preserve"> </w:t>
      </w:r>
      <w:r w:rsidR="00264773" w:rsidRPr="25EB95D6">
        <w:rPr>
          <w:rFonts w:eastAsia="Calibri"/>
          <w:sz w:val="24"/>
          <w:lang w:eastAsia="en-US"/>
        </w:rPr>
        <w:t xml:space="preserve">did not consider that these data </w:t>
      </w:r>
      <w:r w:rsidR="00065B36" w:rsidRPr="00B14559">
        <w:rPr>
          <w:rFonts w:eastAsia="Calibri"/>
          <w:sz w:val="24"/>
          <w:lang w:eastAsia="en-US"/>
        </w:rPr>
        <w:t>provide a reasonable hypothesis in the absence of sufficient information to establish an association between non-oral combined hormonal contraceptives and malignant neoplasm of the breast.</w:t>
      </w:r>
    </w:p>
    <w:p w14:paraId="6DE02C43" w14:textId="0DC04CDB" w:rsidR="0097136B" w:rsidRPr="007130A2" w:rsidRDefault="5B7B7C5C" w:rsidP="005E3722">
      <w:pPr>
        <w:keepNext/>
        <w:keepLines/>
        <w:numPr>
          <w:ilvl w:val="0"/>
          <w:numId w:val="75"/>
        </w:numPr>
        <w:spacing w:after="160" w:line="360" w:lineRule="auto"/>
        <w:rPr>
          <w:rFonts w:eastAsia="Calibri"/>
          <w:sz w:val="24"/>
          <w:lang w:eastAsia="en-US"/>
        </w:rPr>
      </w:pPr>
      <w:r w:rsidRPr="5C6F5623">
        <w:rPr>
          <w:rFonts w:eastAsia="Calibri"/>
          <w:sz w:val="24"/>
          <w:lang w:eastAsia="en-US"/>
        </w:rPr>
        <w:t xml:space="preserve">The Council notes that </w:t>
      </w:r>
      <w:r w:rsidR="37B1DA30" w:rsidRPr="5C6F5623">
        <w:rPr>
          <w:rFonts w:eastAsia="Calibri"/>
          <w:sz w:val="24"/>
          <w:lang w:eastAsia="en-US"/>
        </w:rPr>
        <w:t xml:space="preserve">in relation to the pharmacokinetic properties of </w:t>
      </w:r>
      <w:r w:rsidRPr="5C6F5623">
        <w:rPr>
          <w:rFonts w:eastAsia="Calibri"/>
          <w:sz w:val="24"/>
          <w:lang w:eastAsia="en-US"/>
        </w:rPr>
        <w:t xml:space="preserve">the combined hormonal </w:t>
      </w:r>
      <w:r w:rsidR="626DD435" w:rsidRPr="5C6F5623">
        <w:rPr>
          <w:rFonts w:eastAsia="Calibri"/>
          <w:sz w:val="24"/>
          <w:lang w:eastAsia="en-US"/>
        </w:rPr>
        <w:t xml:space="preserve">contraceptive </w:t>
      </w:r>
      <w:r w:rsidR="664A3B3F" w:rsidRPr="5C6F5623">
        <w:rPr>
          <w:rFonts w:eastAsia="Calibri"/>
          <w:sz w:val="24"/>
          <w:lang w:eastAsia="en-US"/>
        </w:rPr>
        <w:t>vaginal ring</w:t>
      </w:r>
      <w:r w:rsidR="43D8682A" w:rsidRPr="5C6F5623">
        <w:rPr>
          <w:rFonts w:eastAsia="Calibri"/>
          <w:sz w:val="24"/>
          <w:lang w:eastAsia="en-US"/>
        </w:rPr>
        <w:t>,</w:t>
      </w:r>
      <w:r w:rsidRPr="5C6F5623">
        <w:rPr>
          <w:rFonts w:eastAsia="Calibri"/>
          <w:sz w:val="24"/>
          <w:lang w:eastAsia="en-US"/>
        </w:rPr>
        <w:t xml:space="preserve"> NuvaRing®</w:t>
      </w:r>
      <w:r w:rsidR="37B1DA30" w:rsidRPr="5C6F5623">
        <w:rPr>
          <w:rFonts w:eastAsia="Calibri"/>
          <w:sz w:val="24"/>
          <w:lang w:eastAsia="en-US"/>
        </w:rPr>
        <w:t xml:space="preserve">, prescribing information </w:t>
      </w:r>
      <w:r w:rsidR="24B84103" w:rsidRPr="5C6F5623">
        <w:rPr>
          <w:rFonts w:eastAsia="Calibri"/>
          <w:sz w:val="24"/>
          <w:lang w:eastAsia="en-US"/>
        </w:rPr>
        <w:t>claims that</w:t>
      </w:r>
      <w:r w:rsidR="2038446E" w:rsidRPr="5C6F5623">
        <w:rPr>
          <w:rFonts w:eastAsia="Calibri"/>
          <w:sz w:val="24"/>
          <w:lang w:eastAsia="en-US"/>
        </w:rPr>
        <w:t xml:space="preserve"> the </w:t>
      </w:r>
      <w:r w:rsidR="3AE0DC00" w:rsidRPr="5C6F5623">
        <w:rPr>
          <w:rFonts w:eastAsia="Calibri"/>
          <w:sz w:val="24"/>
          <w:lang w:eastAsia="en-US"/>
        </w:rPr>
        <w:t xml:space="preserve">NuvaRing® </w:t>
      </w:r>
      <w:r w:rsidR="2038446E" w:rsidRPr="5C6F5623">
        <w:rPr>
          <w:rFonts w:eastAsia="Calibri"/>
          <w:sz w:val="24"/>
          <w:lang w:eastAsia="en-US"/>
        </w:rPr>
        <w:t>release</w:t>
      </w:r>
      <w:r w:rsidR="3AE0DC00" w:rsidRPr="5C6F5623">
        <w:rPr>
          <w:rFonts w:eastAsia="Calibri"/>
          <w:sz w:val="24"/>
          <w:lang w:eastAsia="en-US"/>
        </w:rPr>
        <w:t>s</w:t>
      </w:r>
      <w:r w:rsidR="2038446E" w:rsidRPr="5C6F5623">
        <w:rPr>
          <w:rFonts w:eastAsia="Calibri"/>
          <w:sz w:val="24"/>
          <w:lang w:eastAsia="en-US"/>
        </w:rPr>
        <w:t xml:space="preserve"> relatively lower do</w:t>
      </w:r>
      <w:r w:rsidR="3AE0DC00" w:rsidRPr="5C6F5623">
        <w:rPr>
          <w:rFonts w:eastAsia="Calibri"/>
          <w:sz w:val="24"/>
          <w:lang w:eastAsia="en-US"/>
        </w:rPr>
        <w:t>s</w:t>
      </w:r>
      <w:r w:rsidR="2038446E" w:rsidRPr="5C6F5623">
        <w:rPr>
          <w:rFonts w:eastAsia="Calibri"/>
          <w:sz w:val="24"/>
          <w:lang w:eastAsia="en-US"/>
        </w:rPr>
        <w:t xml:space="preserve">es of hormones continuously in comparison to </w:t>
      </w:r>
      <w:r w:rsidR="019D5393" w:rsidRPr="5C6F5623">
        <w:rPr>
          <w:rFonts w:eastAsia="Calibri"/>
          <w:sz w:val="24"/>
          <w:lang w:eastAsia="en-US"/>
        </w:rPr>
        <w:t>the combined oral contraceptive pill</w:t>
      </w:r>
      <w:r w:rsidR="19957ACE" w:rsidRPr="5C6F5623">
        <w:rPr>
          <w:rFonts w:eastAsia="Calibri"/>
          <w:sz w:val="24"/>
          <w:lang w:eastAsia="en-US"/>
        </w:rPr>
        <w:t xml:space="preserve"> (MIMS 2020) [RMA ID 19953]</w:t>
      </w:r>
      <w:r w:rsidR="2038446E" w:rsidRPr="5C6F5623">
        <w:rPr>
          <w:rFonts w:eastAsia="Calibri"/>
          <w:sz w:val="24"/>
          <w:lang w:eastAsia="en-US"/>
        </w:rPr>
        <w:t>.</w:t>
      </w:r>
      <w:r w:rsidR="5DB76173" w:rsidRPr="5C6F5623">
        <w:rPr>
          <w:rFonts w:eastAsia="Calibri"/>
          <w:sz w:val="24"/>
          <w:lang w:eastAsia="en-US"/>
        </w:rPr>
        <w:t xml:space="preserve"> The Counci</w:t>
      </w:r>
      <w:r w:rsidR="42928057" w:rsidRPr="5C6F5623">
        <w:rPr>
          <w:rFonts w:eastAsia="Calibri"/>
          <w:sz w:val="24"/>
          <w:lang w:eastAsia="en-US"/>
        </w:rPr>
        <w:t xml:space="preserve">l </w:t>
      </w:r>
      <w:r w:rsidR="69FB1CDD" w:rsidRPr="5C6F5623">
        <w:rPr>
          <w:rFonts w:eastAsia="Calibri"/>
          <w:sz w:val="24"/>
          <w:lang w:eastAsia="en-US"/>
        </w:rPr>
        <w:t xml:space="preserve">acknowledges </w:t>
      </w:r>
      <w:r w:rsidR="0C355526" w:rsidRPr="5C6F5623">
        <w:rPr>
          <w:rFonts w:eastAsia="Calibri"/>
          <w:sz w:val="24"/>
          <w:lang w:eastAsia="en-US"/>
        </w:rPr>
        <w:t xml:space="preserve">this data </w:t>
      </w:r>
      <w:r w:rsidR="1786432D" w:rsidRPr="5C6F5623">
        <w:rPr>
          <w:rFonts w:eastAsia="Calibri"/>
          <w:sz w:val="24"/>
          <w:lang w:eastAsia="en-US"/>
        </w:rPr>
        <w:t xml:space="preserve">could be interpreted to </w:t>
      </w:r>
      <w:r w:rsidR="221D08E0" w:rsidRPr="5C6F5623">
        <w:rPr>
          <w:rFonts w:eastAsia="Calibri"/>
          <w:sz w:val="24"/>
          <w:lang w:eastAsia="en-US"/>
        </w:rPr>
        <w:t xml:space="preserve">suggest that </w:t>
      </w:r>
      <w:r w:rsidR="63D0EEDF" w:rsidRPr="5C6F5623">
        <w:rPr>
          <w:rFonts w:eastAsia="Calibri"/>
          <w:sz w:val="24"/>
          <w:lang w:eastAsia="en-US"/>
        </w:rPr>
        <w:t xml:space="preserve">lower circulating hormones </w:t>
      </w:r>
      <w:r w:rsidR="320FAD21" w:rsidRPr="5C6F5623">
        <w:rPr>
          <w:rFonts w:eastAsia="Calibri"/>
          <w:sz w:val="24"/>
          <w:lang w:eastAsia="en-US"/>
        </w:rPr>
        <w:t xml:space="preserve">from </w:t>
      </w:r>
      <w:r w:rsidR="713B7F07" w:rsidRPr="5C6F5623">
        <w:rPr>
          <w:rFonts w:eastAsia="Calibri"/>
          <w:sz w:val="24"/>
          <w:lang w:eastAsia="en-US"/>
        </w:rPr>
        <w:t>non-oral combined hormonal contraceptives</w:t>
      </w:r>
      <w:r w:rsidR="221D08E0" w:rsidRPr="5C6F5623">
        <w:rPr>
          <w:rFonts w:eastAsia="Calibri"/>
          <w:sz w:val="24"/>
          <w:lang w:eastAsia="en-US"/>
        </w:rPr>
        <w:t xml:space="preserve">, such as the </w:t>
      </w:r>
      <w:r w:rsidR="75A2502D" w:rsidRPr="5C6F5623">
        <w:rPr>
          <w:rFonts w:eastAsia="Calibri"/>
          <w:sz w:val="24"/>
          <w:lang w:eastAsia="en-US"/>
        </w:rPr>
        <w:t>combined hormonal contraceptive vaginal ring</w:t>
      </w:r>
      <w:r w:rsidR="60C088E8" w:rsidRPr="5C6F5623">
        <w:rPr>
          <w:rFonts w:eastAsia="Calibri"/>
          <w:sz w:val="24"/>
          <w:lang w:eastAsia="en-US"/>
        </w:rPr>
        <w:t>,</w:t>
      </w:r>
      <w:r w:rsidR="713B7F07" w:rsidRPr="5C6F5623">
        <w:rPr>
          <w:rFonts w:eastAsia="Calibri"/>
          <w:sz w:val="24"/>
          <w:lang w:eastAsia="en-US"/>
        </w:rPr>
        <w:t xml:space="preserve"> </w:t>
      </w:r>
      <w:r w:rsidR="7581A5B8" w:rsidRPr="5C6F5623">
        <w:rPr>
          <w:rFonts w:eastAsia="Calibri"/>
          <w:sz w:val="24"/>
          <w:lang w:eastAsia="en-US"/>
        </w:rPr>
        <w:t xml:space="preserve">may </w:t>
      </w:r>
      <w:r w:rsidR="161FF4FB" w:rsidRPr="5C6F5623">
        <w:rPr>
          <w:rFonts w:eastAsia="Calibri"/>
          <w:sz w:val="24"/>
          <w:lang w:eastAsia="en-US"/>
        </w:rPr>
        <w:t>produce fewer</w:t>
      </w:r>
      <w:r w:rsidR="713B7F07" w:rsidRPr="5C6F5623">
        <w:rPr>
          <w:rFonts w:eastAsia="Calibri"/>
          <w:sz w:val="24"/>
          <w:lang w:eastAsia="en-US"/>
        </w:rPr>
        <w:t xml:space="preserve"> side effects </w:t>
      </w:r>
      <w:r w:rsidR="5AF90F49" w:rsidRPr="5C6F5623">
        <w:rPr>
          <w:rFonts w:eastAsia="Calibri"/>
          <w:sz w:val="24"/>
          <w:lang w:eastAsia="en-US"/>
        </w:rPr>
        <w:t xml:space="preserve">and lower risk of </w:t>
      </w:r>
      <w:r w:rsidR="7BD79BDE" w:rsidRPr="5C6F5623">
        <w:rPr>
          <w:rFonts w:eastAsia="Calibri"/>
          <w:sz w:val="24"/>
          <w:lang w:eastAsia="en-US"/>
        </w:rPr>
        <w:t>adverse events, such as malignant neoplasm of the breast</w:t>
      </w:r>
      <w:r w:rsidR="1814CB2D" w:rsidRPr="5C6F5623">
        <w:rPr>
          <w:rFonts w:eastAsia="Calibri"/>
          <w:sz w:val="24"/>
          <w:lang w:eastAsia="en-US"/>
        </w:rPr>
        <w:t xml:space="preserve">. </w:t>
      </w:r>
      <w:r w:rsidR="6B200387" w:rsidRPr="5C6F5623">
        <w:rPr>
          <w:rFonts w:eastAsia="Calibri"/>
          <w:sz w:val="24"/>
          <w:lang w:eastAsia="en-US"/>
        </w:rPr>
        <w:t>However, t</w:t>
      </w:r>
      <w:r w:rsidR="763FD08B" w:rsidRPr="5C6F5623">
        <w:rPr>
          <w:rFonts w:eastAsia="Calibri"/>
          <w:sz w:val="24"/>
          <w:lang w:eastAsia="en-US"/>
        </w:rPr>
        <w:t>h</w:t>
      </w:r>
      <w:r w:rsidR="4463BF2C" w:rsidRPr="5C6F5623">
        <w:rPr>
          <w:rFonts w:eastAsia="Calibri"/>
          <w:sz w:val="24"/>
          <w:lang w:eastAsia="en-US"/>
        </w:rPr>
        <w:t xml:space="preserve">e Council is of the opinion that </w:t>
      </w:r>
      <w:r w:rsidR="211ECB75" w:rsidRPr="5C6F5623">
        <w:rPr>
          <w:rFonts w:eastAsia="Calibri"/>
          <w:sz w:val="24"/>
          <w:lang w:eastAsia="en-US"/>
        </w:rPr>
        <w:t xml:space="preserve">this interpretation </w:t>
      </w:r>
      <w:r w:rsidR="691D8D49" w:rsidRPr="5C6F5623">
        <w:rPr>
          <w:rFonts w:eastAsia="Calibri"/>
          <w:sz w:val="24"/>
          <w:lang w:eastAsia="en-US"/>
        </w:rPr>
        <w:t>cannot be drawn</w:t>
      </w:r>
      <w:r w:rsidR="0DE3DF57" w:rsidRPr="5C6F5623">
        <w:rPr>
          <w:rFonts w:eastAsia="Calibri"/>
          <w:sz w:val="24"/>
          <w:lang w:eastAsia="en-US"/>
        </w:rPr>
        <w:t xml:space="preserve"> from this data alone</w:t>
      </w:r>
      <w:r w:rsidR="16B59959" w:rsidRPr="5C6F5623">
        <w:rPr>
          <w:rFonts w:eastAsia="Calibri"/>
          <w:sz w:val="24"/>
          <w:lang w:eastAsia="en-US"/>
        </w:rPr>
        <w:t xml:space="preserve"> </w:t>
      </w:r>
      <w:r w:rsidR="691D8D49" w:rsidRPr="5C6F5623">
        <w:rPr>
          <w:rFonts w:eastAsia="Calibri"/>
          <w:sz w:val="24"/>
          <w:lang w:eastAsia="en-US"/>
        </w:rPr>
        <w:t xml:space="preserve">because </w:t>
      </w:r>
      <w:r w:rsidR="4EF65C01" w:rsidRPr="5C6F5623">
        <w:rPr>
          <w:rFonts w:eastAsia="Calibri"/>
          <w:sz w:val="24"/>
          <w:lang w:eastAsia="en-US"/>
        </w:rPr>
        <w:t>greater</w:t>
      </w:r>
      <w:r w:rsidR="0BF0E510" w:rsidRPr="5C6F5623">
        <w:rPr>
          <w:rFonts w:eastAsia="Calibri"/>
          <w:sz w:val="24"/>
          <w:lang w:eastAsia="en-US"/>
        </w:rPr>
        <w:t xml:space="preserve"> individual </w:t>
      </w:r>
      <w:r w:rsidR="30A0B1ED" w:rsidRPr="5C6F5623">
        <w:rPr>
          <w:rFonts w:eastAsia="Calibri"/>
          <w:sz w:val="24"/>
          <w:lang w:eastAsia="en-US"/>
        </w:rPr>
        <w:t xml:space="preserve">variability </w:t>
      </w:r>
      <w:r w:rsidR="6AFD06F5" w:rsidRPr="5C6F5623">
        <w:rPr>
          <w:rFonts w:eastAsia="Calibri"/>
          <w:sz w:val="24"/>
          <w:lang w:eastAsia="en-US"/>
        </w:rPr>
        <w:t xml:space="preserve">in </w:t>
      </w:r>
      <w:r w:rsidR="10FC256B" w:rsidRPr="5C6F5623">
        <w:rPr>
          <w:rFonts w:eastAsia="Calibri"/>
          <w:sz w:val="24"/>
          <w:lang w:eastAsia="en-US"/>
        </w:rPr>
        <w:t>circulating</w:t>
      </w:r>
      <w:r w:rsidR="4EF65C01" w:rsidRPr="5C6F5623">
        <w:rPr>
          <w:rFonts w:eastAsia="Calibri"/>
          <w:sz w:val="24"/>
          <w:lang w:eastAsia="en-US"/>
        </w:rPr>
        <w:t xml:space="preserve"> hormones </w:t>
      </w:r>
      <w:r w:rsidR="7355522F" w:rsidRPr="5C6F5623">
        <w:rPr>
          <w:rFonts w:eastAsia="Calibri"/>
          <w:sz w:val="24"/>
          <w:lang w:eastAsia="en-US"/>
        </w:rPr>
        <w:t>has been reported</w:t>
      </w:r>
      <w:r w:rsidR="30A0B1ED" w:rsidRPr="5C6F5623">
        <w:rPr>
          <w:rFonts w:eastAsia="Calibri"/>
          <w:sz w:val="24"/>
          <w:lang w:eastAsia="en-US"/>
        </w:rPr>
        <w:t xml:space="preserve"> </w:t>
      </w:r>
      <w:r w:rsidR="6B7811F4" w:rsidRPr="5C6F5623">
        <w:rPr>
          <w:rFonts w:eastAsia="Calibri"/>
          <w:sz w:val="24"/>
          <w:lang w:eastAsia="en-US"/>
        </w:rPr>
        <w:t>in users of the combined oral contraceptive pill</w:t>
      </w:r>
      <w:r w:rsidR="4EF65C01" w:rsidRPr="5C6F5623">
        <w:rPr>
          <w:rFonts w:eastAsia="Calibri"/>
          <w:sz w:val="24"/>
          <w:lang w:eastAsia="en-US"/>
        </w:rPr>
        <w:t xml:space="preserve"> </w:t>
      </w:r>
      <w:r w:rsidR="2E3779A5" w:rsidRPr="5C6F5623">
        <w:rPr>
          <w:rFonts w:eastAsia="Calibri"/>
          <w:sz w:val="24"/>
          <w:lang w:eastAsia="en-US"/>
        </w:rPr>
        <w:t xml:space="preserve">in comparison </w:t>
      </w:r>
      <w:r w:rsidR="2736AA51" w:rsidRPr="5C6F5623">
        <w:rPr>
          <w:rFonts w:eastAsia="Calibri"/>
          <w:sz w:val="24"/>
          <w:lang w:eastAsia="en-US"/>
        </w:rPr>
        <w:t>to vaginal ring</w:t>
      </w:r>
      <w:r w:rsidR="377767E1" w:rsidRPr="5C6F5623">
        <w:rPr>
          <w:rFonts w:eastAsia="Calibri"/>
          <w:sz w:val="24"/>
          <w:lang w:eastAsia="en-US"/>
        </w:rPr>
        <w:t xml:space="preserve"> users</w:t>
      </w:r>
      <w:r w:rsidR="5BFD1587" w:rsidRPr="5C6F5623">
        <w:rPr>
          <w:rFonts w:eastAsia="Calibri"/>
          <w:sz w:val="24"/>
          <w:lang w:eastAsia="en-US"/>
        </w:rPr>
        <w:t xml:space="preserve"> (van den Heuvel et al. 2005) [RMA ID 28170]</w:t>
      </w:r>
      <w:r w:rsidR="691D8D49" w:rsidRPr="5C6F5623">
        <w:rPr>
          <w:rFonts w:eastAsia="Calibri"/>
          <w:sz w:val="24"/>
          <w:lang w:eastAsia="en-US"/>
        </w:rPr>
        <w:t xml:space="preserve">. </w:t>
      </w:r>
      <w:r w:rsidR="5BFD1587" w:rsidRPr="5C6F5623">
        <w:rPr>
          <w:rFonts w:eastAsia="Calibri"/>
          <w:sz w:val="24"/>
          <w:lang w:eastAsia="en-US"/>
        </w:rPr>
        <w:t>The Council also</w:t>
      </w:r>
      <w:r w:rsidR="4EF65C01" w:rsidRPr="5C6F5623">
        <w:rPr>
          <w:rFonts w:eastAsia="Calibri"/>
          <w:sz w:val="24"/>
          <w:lang w:eastAsia="en-US"/>
        </w:rPr>
        <w:t xml:space="preserve"> </w:t>
      </w:r>
      <w:r w:rsidR="5BFD1587" w:rsidRPr="5C6F5623">
        <w:rPr>
          <w:rFonts w:eastAsia="Calibri"/>
          <w:sz w:val="24"/>
          <w:lang w:eastAsia="en-US"/>
        </w:rPr>
        <w:t>notes</w:t>
      </w:r>
      <w:r w:rsidR="4EF65C01" w:rsidRPr="5C6F5623">
        <w:rPr>
          <w:rFonts w:eastAsia="Calibri"/>
          <w:sz w:val="24"/>
          <w:lang w:eastAsia="en-US"/>
        </w:rPr>
        <w:t xml:space="preserve"> that</w:t>
      </w:r>
      <w:r w:rsidR="6D16F82F" w:rsidRPr="5C6F5623">
        <w:rPr>
          <w:rFonts w:eastAsia="Calibri"/>
          <w:sz w:val="24"/>
          <w:lang w:eastAsia="en-US"/>
        </w:rPr>
        <w:t xml:space="preserve"> </w:t>
      </w:r>
      <w:r w:rsidR="7EC4B181" w:rsidRPr="5C6F5623">
        <w:rPr>
          <w:rFonts w:eastAsia="Calibri"/>
          <w:sz w:val="24"/>
          <w:lang w:eastAsia="en-US"/>
        </w:rPr>
        <w:t>the basis of the association between</w:t>
      </w:r>
      <w:r w:rsidR="0EC4D4C8" w:rsidRPr="5C6F5623">
        <w:rPr>
          <w:rFonts w:eastAsia="Calibri"/>
          <w:sz w:val="24"/>
          <w:lang w:eastAsia="en-US"/>
        </w:rPr>
        <w:t xml:space="preserve"> the</w:t>
      </w:r>
      <w:r w:rsidR="7EC4B181" w:rsidRPr="5C6F5623">
        <w:rPr>
          <w:rFonts w:eastAsia="Calibri"/>
          <w:sz w:val="24"/>
          <w:lang w:eastAsia="en-US"/>
        </w:rPr>
        <w:t xml:space="preserve"> </w:t>
      </w:r>
      <w:r w:rsidR="7442DB06" w:rsidRPr="5C6F5623">
        <w:rPr>
          <w:rFonts w:eastAsia="Calibri"/>
          <w:sz w:val="24"/>
          <w:lang w:eastAsia="en-US"/>
        </w:rPr>
        <w:t xml:space="preserve">combined </w:t>
      </w:r>
      <w:r w:rsidR="6CD19C8F" w:rsidRPr="5C6F5623">
        <w:rPr>
          <w:rFonts w:eastAsia="Calibri"/>
          <w:sz w:val="24"/>
          <w:lang w:eastAsia="en-US"/>
        </w:rPr>
        <w:t>oral contraceptive</w:t>
      </w:r>
      <w:r w:rsidR="7442DB06" w:rsidRPr="5C6F5623">
        <w:rPr>
          <w:rFonts w:eastAsia="Calibri"/>
          <w:sz w:val="24"/>
          <w:lang w:eastAsia="en-US"/>
        </w:rPr>
        <w:t xml:space="preserve"> pill </w:t>
      </w:r>
      <w:r w:rsidR="6CD19C8F" w:rsidRPr="5C6F5623">
        <w:rPr>
          <w:rFonts w:eastAsia="Calibri"/>
          <w:sz w:val="24"/>
          <w:lang w:eastAsia="en-US"/>
        </w:rPr>
        <w:t xml:space="preserve">and malignant neoplasm of the breast </w:t>
      </w:r>
      <w:r w:rsidR="7EC4B181" w:rsidRPr="5C6F5623">
        <w:rPr>
          <w:rFonts w:eastAsia="Calibri"/>
          <w:sz w:val="24"/>
          <w:lang w:eastAsia="en-US"/>
        </w:rPr>
        <w:t xml:space="preserve">has not been </w:t>
      </w:r>
      <w:r w:rsidR="6CD19C8F" w:rsidRPr="5C6F5623">
        <w:rPr>
          <w:rFonts w:eastAsia="Calibri"/>
          <w:sz w:val="24"/>
          <w:lang w:eastAsia="en-US"/>
        </w:rPr>
        <w:t>established</w:t>
      </w:r>
      <w:r w:rsidR="7EC4B181" w:rsidRPr="5C6F5623">
        <w:rPr>
          <w:rFonts w:eastAsia="Calibri"/>
          <w:sz w:val="24"/>
          <w:lang w:eastAsia="en-US"/>
        </w:rPr>
        <w:t xml:space="preserve"> and could be due to the mechanism of action rather than a dose</w:t>
      </w:r>
      <w:r w:rsidR="495D5CEF" w:rsidRPr="5C6F5623">
        <w:rPr>
          <w:rFonts w:eastAsia="Calibri"/>
          <w:sz w:val="24"/>
          <w:lang w:eastAsia="en-US"/>
        </w:rPr>
        <w:t>-</w:t>
      </w:r>
      <w:r w:rsidR="7EC4B181" w:rsidRPr="5C6F5623">
        <w:rPr>
          <w:rFonts w:eastAsia="Calibri"/>
          <w:sz w:val="24"/>
          <w:lang w:eastAsia="en-US"/>
        </w:rPr>
        <w:t>response</w:t>
      </w:r>
      <w:r w:rsidR="495D5CEF" w:rsidRPr="5C6F5623">
        <w:rPr>
          <w:rFonts w:eastAsia="Calibri"/>
          <w:sz w:val="24"/>
          <w:lang w:eastAsia="en-US"/>
        </w:rPr>
        <w:t xml:space="preserve"> effect</w:t>
      </w:r>
      <w:r w:rsidR="7EC4B181" w:rsidRPr="5C6F5623">
        <w:rPr>
          <w:rFonts w:eastAsia="Calibri"/>
          <w:sz w:val="24"/>
          <w:lang w:eastAsia="en-US"/>
        </w:rPr>
        <w:t xml:space="preserve">. </w:t>
      </w:r>
      <w:r w:rsidR="6068A3E9" w:rsidRPr="5C6F5623">
        <w:rPr>
          <w:rFonts w:eastAsia="Calibri"/>
          <w:sz w:val="24"/>
          <w:lang w:eastAsia="en-US"/>
        </w:rPr>
        <w:t>Notably</w:t>
      </w:r>
      <w:r w:rsidR="7E6034FD" w:rsidRPr="5C6F5623">
        <w:rPr>
          <w:rFonts w:eastAsia="Calibri"/>
          <w:sz w:val="24"/>
          <w:lang w:eastAsia="en-US"/>
        </w:rPr>
        <w:t>,</w:t>
      </w:r>
      <w:r w:rsidR="7EC4B181" w:rsidRPr="5C6F5623">
        <w:rPr>
          <w:rFonts w:eastAsia="Calibri"/>
          <w:sz w:val="24"/>
          <w:lang w:eastAsia="en-US"/>
        </w:rPr>
        <w:t xml:space="preserve"> all </w:t>
      </w:r>
      <w:r w:rsidR="6068A3E9" w:rsidRPr="5C6F5623">
        <w:rPr>
          <w:rFonts w:eastAsia="Calibri"/>
          <w:sz w:val="24"/>
          <w:lang w:eastAsia="en-US"/>
        </w:rPr>
        <w:t>combined hormonal contraceptives</w:t>
      </w:r>
      <w:r w:rsidR="7EC4B181" w:rsidRPr="5C6F5623">
        <w:rPr>
          <w:rFonts w:eastAsia="Calibri"/>
          <w:sz w:val="24"/>
          <w:lang w:eastAsia="en-US"/>
        </w:rPr>
        <w:t xml:space="preserve"> have the same primary mechanism of action</w:t>
      </w:r>
      <w:r w:rsidR="7C3BA430" w:rsidRPr="5C6F5623">
        <w:rPr>
          <w:rFonts w:eastAsia="Calibri"/>
          <w:sz w:val="24"/>
          <w:lang w:eastAsia="en-US"/>
        </w:rPr>
        <w:t>,</w:t>
      </w:r>
      <w:r w:rsidR="7EC4B181" w:rsidRPr="5C6F5623">
        <w:rPr>
          <w:rFonts w:eastAsia="Calibri"/>
          <w:sz w:val="24"/>
          <w:lang w:eastAsia="en-US"/>
        </w:rPr>
        <w:t xml:space="preserve"> namely inhibition of ovulation</w:t>
      </w:r>
      <w:r w:rsidR="3C067B93" w:rsidRPr="5C6F5623">
        <w:rPr>
          <w:rFonts w:eastAsia="Calibri"/>
          <w:sz w:val="24"/>
          <w:lang w:eastAsia="en-US"/>
        </w:rPr>
        <w:t xml:space="preserve"> </w:t>
      </w:r>
      <w:r w:rsidR="023ECE51">
        <w:t>(</w:t>
      </w:r>
      <w:r w:rsidR="023ECE51" w:rsidRPr="5C6F5623">
        <w:rPr>
          <w:rFonts w:eastAsia="Calibri"/>
          <w:sz w:val="24"/>
          <w:lang w:eastAsia="en-US"/>
        </w:rPr>
        <w:t>van den Heuvel et al. 2005) [RMA ID 28170]</w:t>
      </w:r>
      <w:r w:rsidR="4463BF2C" w:rsidRPr="5C6F5623">
        <w:rPr>
          <w:rFonts w:eastAsia="Calibri"/>
          <w:sz w:val="24"/>
          <w:lang w:eastAsia="en-US"/>
        </w:rPr>
        <w:t>.</w:t>
      </w:r>
      <w:r w:rsidR="65F9D6A3" w:rsidRPr="5C6F5623">
        <w:rPr>
          <w:rFonts w:eastAsia="Calibri"/>
          <w:sz w:val="24"/>
          <w:lang w:eastAsia="en-US"/>
        </w:rPr>
        <w:t xml:space="preserve"> </w:t>
      </w:r>
    </w:p>
    <w:p w14:paraId="23F60803" w14:textId="1C5DAF49" w:rsidR="00526A00" w:rsidRDefault="00526A00" w:rsidP="005E3722">
      <w:pPr>
        <w:pStyle w:val="ListParagraph"/>
        <w:keepNext/>
        <w:keepLines/>
        <w:numPr>
          <w:ilvl w:val="0"/>
          <w:numId w:val="75"/>
        </w:numPr>
        <w:spacing w:after="160" w:line="360" w:lineRule="auto"/>
        <w:rPr>
          <w:rFonts w:eastAsia="Calibri"/>
          <w:sz w:val="24"/>
          <w:lang w:eastAsia="en-US"/>
        </w:rPr>
      </w:pPr>
      <w:r w:rsidRPr="46040654">
        <w:rPr>
          <w:rFonts w:eastAsia="Calibri"/>
          <w:sz w:val="24"/>
          <w:lang w:eastAsia="en-US"/>
        </w:rPr>
        <w:t>The Council notes one review paper</w:t>
      </w:r>
      <w:r w:rsidR="00E471E9" w:rsidRPr="46040654">
        <w:rPr>
          <w:rFonts w:eastAsia="Calibri"/>
          <w:sz w:val="24"/>
          <w:lang w:eastAsia="en-US"/>
        </w:rPr>
        <w:t xml:space="preserve"> that </w:t>
      </w:r>
      <w:r w:rsidR="000D178C">
        <w:rPr>
          <w:rFonts w:eastAsia="Calibri"/>
          <w:sz w:val="24"/>
          <w:lang w:eastAsia="en-US"/>
        </w:rPr>
        <w:t>advises medical professionals on counselling</w:t>
      </w:r>
      <w:r w:rsidR="00E471E9" w:rsidRPr="46040654">
        <w:rPr>
          <w:rFonts w:eastAsia="Calibri"/>
          <w:sz w:val="24"/>
          <w:lang w:eastAsia="en-US"/>
        </w:rPr>
        <w:t xml:space="preserve"> women about ‘hormonal contraception’</w:t>
      </w:r>
      <w:r w:rsidRPr="46040654">
        <w:rPr>
          <w:rFonts w:eastAsia="Calibri"/>
          <w:sz w:val="24"/>
          <w:lang w:eastAsia="en-US"/>
        </w:rPr>
        <w:t xml:space="preserve"> (Marsden 2017)</w:t>
      </w:r>
      <w:r w:rsidR="002A6DC9" w:rsidRPr="46040654">
        <w:rPr>
          <w:rFonts w:eastAsia="Calibri"/>
          <w:sz w:val="24"/>
          <w:lang w:eastAsia="en-US"/>
        </w:rPr>
        <w:t xml:space="preserve"> [RM</w:t>
      </w:r>
      <w:r w:rsidR="00FD44EA" w:rsidRPr="46040654">
        <w:rPr>
          <w:rFonts w:eastAsia="Calibri"/>
          <w:sz w:val="24"/>
          <w:lang w:eastAsia="en-US"/>
        </w:rPr>
        <w:t>A ID 19939]</w:t>
      </w:r>
      <w:r w:rsidRPr="46040654">
        <w:rPr>
          <w:rFonts w:eastAsia="Calibri"/>
          <w:sz w:val="24"/>
          <w:lang w:eastAsia="en-US"/>
        </w:rPr>
        <w:t xml:space="preserve">. </w:t>
      </w:r>
      <w:r w:rsidR="004F4F79" w:rsidRPr="46040654">
        <w:rPr>
          <w:rFonts w:eastAsia="Calibri"/>
          <w:sz w:val="24"/>
          <w:lang w:eastAsia="en-US"/>
        </w:rPr>
        <w:t xml:space="preserve">The Council did not focus its evaluation on this paper as it considered it to consist of available information it has considered. However, it did note that it used the broader term of </w:t>
      </w:r>
      <w:r w:rsidR="002112CB" w:rsidRPr="46040654">
        <w:rPr>
          <w:rFonts w:eastAsia="Calibri"/>
          <w:sz w:val="24"/>
          <w:lang w:eastAsia="en-US"/>
        </w:rPr>
        <w:t>‘</w:t>
      </w:r>
      <w:r w:rsidR="004F4F79" w:rsidRPr="46040654">
        <w:rPr>
          <w:rFonts w:eastAsia="Calibri"/>
          <w:sz w:val="24"/>
          <w:lang w:eastAsia="en-US"/>
        </w:rPr>
        <w:t>hormonal contraception</w:t>
      </w:r>
      <w:r w:rsidR="002112CB" w:rsidRPr="46040654">
        <w:rPr>
          <w:rFonts w:eastAsia="Calibri"/>
          <w:sz w:val="24"/>
          <w:lang w:eastAsia="en-US"/>
        </w:rPr>
        <w:t>’</w:t>
      </w:r>
      <w:r w:rsidR="004F4F79" w:rsidRPr="46040654">
        <w:rPr>
          <w:rFonts w:eastAsia="Calibri"/>
          <w:sz w:val="24"/>
          <w:lang w:eastAsia="en-US"/>
        </w:rPr>
        <w:t xml:space="preserve"> </w:t>
      </w:r>
      <w:r w:rsidR="00C63ED0" w:rsidRPr="46040654">
        <w:rPr>
          <w:rFonts w:eastAsia="Calibri"/>
          <w:sz w:val="24"/>
          <w:lang w:eastAsia="en-US"/>
        </w:rPr>
        <w:t>in</w:t>
      </w:r>
      <w:r w:rsidR="002112CB" w:rsidRPr="46040654">
        <w:rPr>
          <w:rFonts w:eastAsia="Calibri"/>
          <w:sz w:val="24"/>
          <w:lang w:eastAsia="en-US"/>
        </w:rPr>
        <w:t xml:space="preserve"> relation to </w:t>
      </w:r>
      <w:r w:rsidR="00646C33" w:rsidRPr="46040654">
        <w:rPr>
          <w:rFonts w:eastAsia="Calibri"/>
          <w:sz w:val="24"/>
          <w:lang w:eastAsia="en-US"/>
        </w:rPr>
        <w:t>stating</w:t>
      </w:r>
      <w:r w:rsidR="00373409" w:rsidRPr="46040654">
        <w:rPr>
          <w:rFonts w:eastAsia="Calibri"/>
          <w:sz w:val="24"/>
          <w:lang w:eastAsia="en-US"/>
        </w:rPr>
        <w:t>:</w:t>
      </w:r>
      <w:r w:rsidR="00646C33" w:rsidRPr="46040654">
        <w:rPr>
          <w:rFonts w:eastAsia="Calibri"/>
          <w:sz w:val="24"/>
          <w:lang w:eastAsia="en-US"/>
        </w:rPr>
        <w:t xml:space="preserve"> </w:t>
      </w:r>
      <w:r w:rsidR="00486BCA" w:rsidRPr="46040654">
        <w:rPr>
          <w:rFonts w:eastAsia="Calibri"/>
          <w:sz w:val="24"/>
          <w:lang w:eastAsia="en-US"/>
        </w:rPr>
        <w:t>‘the absolute risk of breast cancer diagnosis associated with exposure to hormonal contraceptives is small</w:t>
      </w:r>
      <w:r w:rsidR="008511DD">
        <w:rPr>
          <w:rFonts w:eastAsia="Calibri"/>
          <w:sz w:val="24"/>
          <w:lang w:eastAsia="en-US"/>
        </w:rPr>
        <w:t>.</w:t>
      </w:r>
      <w:r w:rsidR="00486BCA" w:rsidRPr="46040654">
        <w:rPr>
          <w:rFonts w:eastAsia="Calibri"/>
          <w:sz w:val="24"/>
          <w:lang w:eastAsia="en-US"/>
        </w:rPr>
        <w:t xml:space="preserve">’  </w:t>
      </w:r>
    </w:p>
    <w:p w14:paraId="21D702F5" w14:textId="77C3CE01" w:rsidR="00FE2257" w:rsidRPr="00EE4C9A" w:rsidRDefault="00DB5363" w:rsidP="005E3722">
      <w:pPr>
        <w:pStyle w:val="ListParagraph"/>
        <w:keepNext/>
        <w:keepLines/>
        <w:numPr>
          <w:ilvl w:val="0"/>
          <w:numId w:val="75"/>
        </w:numPr>
        <w:spacing w:after="160" w:line="360" w:lineRule="auto"/>
        <w:rPr>
          <w:rFonts w:eastAsia="Calibri"/>
          <w:sz w:val="24"/>
          <w:lang w:eastAsia="en-US"/>
        </w:rPr>
      </w:pPr>
      <w:r w:rsidRPr="46040654">
        <w:rPr>
          <w:rFonts w:eastAsia="Calibri"/>
          <w:sz w:val="24"/>
          <w:lang w:eastAsia="en-US"/>
        </w:rPr>
        <w:t xml:space="preserve">The Council notes </w:t>
      </w:r>
      <w:r w:rsidR="6878A032" w:rsidRPr="46040654">
        <w:rPr>
          <w:rFonts w:eastAsia="Calibri"/>
          <w:sz w:val="24"/>
          <w:lang w:eastAsia="en-US"/>
        </w:rPr>
        <w:t>three</w:t>
      </w:r>
      <w:r w:rsidR="00FE2257" w:rsidRPr="46040654">
        <w:rPr>
          <w:rFonts w:eastAsia="Calibri"/>
          <w:sz w:val="24"/>
          <w:lang w:eastAsia="en-US"/>
        </w:rPr>
        <w:t xml:space="preserve"> other papers within the information that was provided to the RMA by the Applicant that </w:t>
      </w:r>
      <w:r w:rsidR="009B37C1" w:rsidRPr="46040654">
        <w:rPr>
          <w:rFonts w:eastAsia="Calibri"/>
          <w:sz w:val="24"/>
          <w:lang w:eastAsia="en-US"/>
        </w:rPr>
        <w:t xml:space="preserve">are review articles aimed at informing clinical practice </w:t>
      </w:r>
      <w:r w:rsidR="00FE2257" w:rsidRPr="46040654">
        <w:rPr>
          <w:rFonts w:eastAsia="Calibri"/>
          <w:sz w:val="24"/>
          <w:lang w:eastAsia="en-US"/>
        </w:rPr>
        <w:t xml:space="preserve">on </w:t>
      </w:r>
      <w:r w:rsidR="00755736" w:rsidRPr="46040654">
        <w:rPr>
          <w:rFonts w:eastAsia="Calibri"/>
          <w:sz w:val="24"/>
          <w:lang w:eastAsia="en-US"/>
        </w:rPr>
        <w:t xml:space="preserve">the use of </w:t>
      </w:r>
      <w:r w:rsidR="00FE2257" w:rsidRPr="46040654">
        <w:rPr>
          <w:rFonts w:eastAsia="Calibri"/>
          <w:sz w:val="24"/>
          <w:lang w:eastAsia="en-US"/>
        </w:rPr>
        <w:t>combined hormonal contraceptive</w:t>
      </w:r>
      <w:r w:rsidR="003C1BA3" w:rsidRPr="46040654">
        <w:rPr>
          <w:rFonts w:eastAsia="Calibri"/>
          <w:sz w:val="24"/>
          <w:lang w:eastAsia="en-US"/>
        </w:rPr>
        <w:t>s</w:t>
      </w:r>
      <w:r w:rsidR="00FE2257" w:rsidRPr="46040654">
        <w:rPr>
          <w:rFonts w:eastAsia="Calibri"/>
          <w:sz w:val="24"/>
          <w:lang w:eastAsia="en-US"/>
        </w:rPr>
        <w:t xml:space="preserve"> </w:t>
      </w:r>
      <w:r w:rsidR="3536FCE8" w:rsidRPr="46040654">
        <w:rPr>
          <w:rFonts w:eastAsia="Calibri"/>
          <w:sz w:val="24"/>
          <w:lang w:eastAsia="en-US"/>
        </w:rPr>
        <w:t>and</w:t>
      </w:r>
      <w:r w:rsidR="00C77E1A" w:rsidRPr="46040654">
        <w:rPr>
          <w:rFonts w:eastAsia="Calibri"/>
          <w:sz w:val="24"/>
          <w:lang w:eastAsia="en-US"/>
        </w:rPr>
        <w:t xml:space="preserve"> </w:t>
      </w:r>
      <w:r w:rsidR="00143FD9">
        <w:rPr>
          <w:rFonts w:eastAsia="Calibri"/>
          <w:sz w:val="24"/>
          <w:lang w:eastAsia="en-US"/>
        </w:rPr>
        <w:t xml:space="preserve">the </w:t>
      </w:r>
      <w:r w:rsidR="00C77E1A" w:rsidRPr="46040654">
        <w:rPr>
          <w:rFonts w:eastAsia="Calibri"/>
          <w:sz w:val="24"/>
          <w:lang w:eastAsia="en-US"/>
        </w:rPr>
        <w:t>risk of</w:t>
      </w:r>
      <w:r w:rsidR="00FE2257" w:rsidRPr="46040654">
        <w:rPr>
          <w:rFonts w:eastAsia="Calibri"/>
          <w:sz w:val="24"/>
          <w:lang w:eastAsia="en-US"/>
        </w:rPr>
        <w:t xml:space="preserve"> malignant neoplasm of the breast</w:t>
      </w:r>
      <w:r w:rsidR="00D83215">
        <w:rPr>
          <w:rFonts w:eastAsia="Calibri"/>
          <w:sz w:val="24"/>
          <w:lang w:eastAsia="en-US"/>
        </w:rPr>
        <w:t xml:space="preserve"> </w:t>
      </w:r>
      <w:r w:rsidR="00D83215" w:rsidRPr="46040654">
        <w:rPr>
          <w:rFonts w:eastAsia="Calibri"/>
          <w:sz w:val="24"/>
          <w:lang w:eastAsia="en-US"/>
        </w:rPr>
        <w:t>(</w:t>
      </w:r>
      <w:r w:rsidR="001D0093" w:rsidRPr="46040654">
        <w:rPr>
          <w:rFonts w:eastAsia="Calibri"/>
          <w:sz w:val="24"/>
          <w:lang w:eastAsia="en-US"/>
        </w:rPr>
        <w:t>Del Pup et al. 2019</w:t>
      </w:r>
      <w:r w:rsidR="001D0093">
        <w:rPr>
          <w:rFonts w:eastAsia="Calibri"/>
          <w:sz w:val="24"/>
          <w:lang w:eastAsia="en-US"/>
        </w:rPr>
        <w:t xml:space="preserve">; </w:t>
      </w:r>
      <w:r w:rsidR="00D83215" w:rsidRPr="46040654">
        <w:rPr>
          <w:rFonts w:eastAsia="Calibri"/>
          <w:sz w:val="24"/>
          <w:lang w:eastAsia="en-US"/>
        </w:rPr>
        <w:t>McNamee et al. 2013; Zolfarioli et al. 2018)</w:t>
      </w:r>
      <w:r w:rsidR="00FE2257" w:rsidRPr="46040654">
        <w:rPr>
          <w:rFonts w:eastAsia="Calibri"/>
          <w:sz w:val="24"/>
          <w:lang w:eastAsia="en-US"/>
        </w:rPr>
        <w:t xml:space="preserve">. </w:t>
      </w:r>
      <w:r w:rsidR="004D0515" w:rsidRPr="46040654">
        <w:rPr>
          <w:rFonts w:eastAsia="Calibri"/>
          <w:sz w:val="24"/>
          <w:lang w:eastAsia="en-US"/>
        </w:rPr>
        <w:t>T</w:t>
      </w:r>
      <w:r w:rsidR="001A6E65" w:rsidRPr="46040654">
        <w:rPr>
          <w:rFonts w:eastAsia="Calibri"/>
          <w:sz w:val="24"/>
          <w:lang w:eastAsia="en-US"/>
        </w:rPr>
        <w:t>he</w:t>
      </w:r>
      <w:r w:rsidR="00FE2257" w:rsidRPr="46040654">
        <w:rPr>
          <w:rFonts w:eastAsia="Calibri"/>
          <w:sz w:val="24"/>
          <w:lang w:eastAsia="en-US"/>
        </w:rPr>
        <w:t xml:space="preserve"> Council did not focus its evaluation on these papers as it considered them to consist of available information it has considered</w:t>
      </w:r>
      <w:r w:rsidR="004D0515" w:rsidRPr="46040654">
        <w:rPr>
          <w:rFonts w:eastAsia="Calibri"/>
          <w:sz w:val="24"/>
          <w:lang w:eastAsia="en-US"/>
        </w:rPr>
        <w:t xml:space="preserve">. However, </w:t>
      </w:r>
      <w:r w:rsidR="001A6E65" w:rsidRPr="46040654">
        <w:rPr>
          <w:rFonts w:eastAsia="Calibri"/>
          <w:sz w:val="24"/>
          <w:lang w:eastAsia="en-US"/>
        </w:rPr>
        <w:t xml:space="preserve">it did note that </w:t>
      </w:r>
      <w:r w:rsidR="553AE094" w:rsidRPr="46040654">
        <w:rPr>
          <w:rFonts w:eastAsia="Calibri"/>
          <w:sz w:val="24"/>
          <w:lang w:eastAsia="en-US"/>
        </w:rPr>
        <w:t>two</w:t>
      </w:r>
      <w:r w:rsidR="008F4977" w:rsidRPr="46040654">
        <w:rPr>
          <w:rFonts w:eastAsia="Calibri"/>
          <w:sz w:val="24"/>
          <w:lang w:eastAsia="en-US"/>
        </w:rPr>
        <w:t xml:space="preserve"> of these reviews</w:t>
      </w:r>
      <w:r w:rsidR="006A4147" w:rsidRPr="46040654">
        <w:rPr>
          <w:rFonts w:eastAsia="Calibri"/>
          <w:sz w:val="24"/>
          <w:lang w:eastAsia="en-US"/>
        </w:rPr>
        <w:t xml:space="preserve"> </w:t>
      </w:r>
      <w:r w:rsidR="001A6E65" w:rsidRPr="46040654">
        <w:rPr>
          <w:rFonts w:eastAsia="Calibri"/>
          <w:sz w:val="24"/>
          <w:lang w:eastAsia="en-US"/>
        </w:rPr>
        <w:t xml:space="preserve">consistently </w:t>
      </w:r>
      <w:r w:rsidR="008F4977" w:rsidRPr="46040654">
        <w:rPr>
          <w:rFonts w:eastAsia="Calibri"/>
          <w:sz w:val="24"/>
          <w:lang w:eastAsia="en-US"/>
        </w:rPr>
        <w:t xml:space="preserve">use </w:t>
      </w:r>
      <w:r w:rsidR="00BC1256" w:rsidRPr="46040654">
        <w:rPr>
          <w:rFonts w:eastAsia="Calibri"/>
          <w:sz w:val="24"/>
          <w:lang w:eastAsia="en-US"/>
        </w:rPr>
        <w:t xml:space="preserve">the </w:t>
      </w:r>
      <w:r w:rsidR="003039F6" w:rsidRPr="46040654">
        <w:rPr>
          <w:rFonts w:eastAsia="Calibri"/>
          <w:sz w:val="24"/>
          <w:lang w:eastAsia="en-US"/>
        </w:rPr>
        <w:t xml:space="preserve">broader term of </w:t>
      </w:r>
      <w:r w:rsidR="00FA7C81" w:rsidRPr="46040654">
        <w:rPr>
          <w:rFonts w:eastAsia="Calibri"/>
          <w:sz w:val="24"/>
          <w:lang w:eastAsia="en-US"/>
        </w:rPr>
        <w:t>‘</w:t>
      </w:r>
      <w:r w:rsidR="003039F6" w:rsidRPr="46040654">
        <w:rPr>
          <w:rFonts w:eastAsia="Calibri"/>
          <w:sz w:val="24"/>
          <w:lang w:eastAsia="en-US"/>
        </w:rPr>
        <w:t>combined hormonal contraception</w:t>
      </w:r>
      <w:r w:rsidR="00FA7C81" w:rsidRPr="46040654">
        <w:rPr>
          <w:rFonts w:eastAsia="Calibri"/>
          <w:sz w:val="24"/>
          <w:lang w:eastAsia="en-US"/>
        </w:rPr>
        <w:t>’</w:t>
      </w:r>
      <w:r w:rsidR="004D0515" w:rsidRPr="46040654">
        <w:rPr>
          <w:rFonts w:eastAsia="Calibri"/>
          <w:sz w:val="24"/>
          <w:lang w:eastAsia="en-US"/>
        </w:rPr>
        <w:t xml:space="preserve">, despite </w:t>
      </w:r>
      <w:r w:rsidR="202F9E03" w:rsidRPr="46040654">
        <w:rPr>
          <w:rFonts w:eastAsia="Calibri"/>
          <w:sz w:val="24"/>
          <w:lang w:eastAsia="en-US"/>
        </w:rPr>
        <w:t>referencing</w:t>
      </w:r>
      <w:r w:rsidR="004D0515" w:rsidRPr="46040654">
        <w:rPr>
          <w:rFonts w:eastAsia="Calibri"/>
          <w:sz w:val="24"/>
          <w:lang w:eastAsia="en-US"/>
        </w:rPr>
        <w:t xml:space="preserve"> studies</w:t>
      </w:r>
      <w:r w:rsidR="003039F6" w:rsidRPr="46040654">
        <w:rPr>
          <w:rFonts w:eastAsia="Calibri"/>
          <w:sz w:val="24"/>
          <w:lang w:eastAsia="en-US"/>
        </w:rPr>
        <w:t xml:space="preserve"> </w:t>
      </w:r>
      <w:r w:rsidR="004D0515" w:rsidRPr="46040654">
        <w:rPr>
          <w:rFonts w:eastAsia="Calibri"/>
          <w:sz w:val="24"/>
          <w:lang w:eastAsia="en-US"/>
        </w:rPr>
        <w:t>of</w:t>
      </w:r>
      <w:r w:rsidR="00961775" w:rsidRPr="46040654">
        <w:rPr>
          <w:rFonts w:eastAsia="Calibri"/>
          <w:sz w:val="24"/>
          <w:lang w:eastAsia="en-US"/>
        </w:rPr>
        <w:t xml:space="preserve"> breast cancer risk</w:t>
      </w:r>
      <w:r w:rsidR="00342CDA" w:rsidRPr="46040654">
        <w:rPr>
          <w:rFonts w:eastAsia="Calibri"/>
          <w:sz w:val="24"/>
          <w:lang w:eastAsia="en-US"/>
        </w:rPr>
        <w:t xml:space="preserve"> </w:t>
      </w:r>
      <w:r w:rsidR="004D0515" w:rsidRPr="46040654">
        <w:rPr>
          <w:rFonts w:eastAsia="Calibri"/>
          <w:sz w:val="24"/>
          <w:lang w:eastAsia="en-US"/>
        </w:rPr>
        <w:t>in relation to</w:t>
      </w:r>
      <w:r w:rsidR="00342CDA" w:rsidRPr="46040654">
        <w:rPr>
          <w:rFonts w:eastAsia="Calibri"/>
          <w:sz w:val="24"/>
          <w:lang w:eastAsia="en-US"/>
        </w:rPr>
        <w:t xml:space="preserve"> </w:t>
      </w:r>
      <w:r w:rsidR="00B05DE3" w:rsidRPr="46040654">
        <w:rPr>
          <w:rFonts w:eastAsia="Calibri"/>
          <w:sz w:val="24"/>
          <w:lang w:eastAsia="en-US"/>
        </w:rPr>
        <w:t>the combined oral contraceptive pill</w:t>
      </w:r>
      <w:r w:rsidR="00D83215">
        <w:rPr>
          <w:rFonts w:eastAsia="Calibri"/>
          <w:sz w:val="24"/>
          <w:lang w:eastAsia="en-US"/>
        </w:rPr>
        <w:t xml:space="preserve"> </w:t>
      </w:r>
      <w:r w:rsidR="00D83215" w:rsidRPr="46040654">
        <w:rPr>
          <w:rFonts w:eastAsia="Calibri"/>
          <w:sz w:val="24"/>
          <w:lang w:eastAsia="en-US"/>
        </w:rPr>
        <w:t>(</w:t>
      </w:r>
      <w:r w:rsidR="001D0093" w:rsidRPr="46040654">
        <w:rPr>
          <w:rFonts w:eastAsia="Calibri"/>
          <w:sz w:val="24"/>
          <w:lang w:eastAsia="en-US"/>
        </w:rPr>
        <w:t>Del Pup et al. 2019</w:t>
      </w:r>
      <w:r w:rsidR="001D0093">
        <w:rPr>
          <w:rFonts w:eastAsia="Calibri"/>
          <w:sz w:val="24"/>
          <w:lang w:eastAsia="en-US"/>
        </w:rPr>
        <w:t xml:space="preserve">; </w:t>
      </w:r>
      <w:r w:rsidR="00D83215" w:rsidRPr="46040654">
        <w:rPr>
          <w:rFonts w:eastAsia="Calibri"/>
          <w:sz w:val="24"/>
          <w:lang w:eastAsia="en-US"/>
        </w:rPr>
        <w:t>McNamee et al. 2013)</w:t>
      </w:r>
      <w:r w:rsidR="00FE2257" w:rsidRPr="46040654">
        <w:rPr>
          <w:rFonts w:eastAsia="Calibri"/>
          <w:sz w:val="24"/>
          <w:lang w:eastAsia="en-US"/>
        </w:rPr>
        <w:t xml:space="preserve">. </w:t>
      </w:r>
      <w:r w:rsidR="00911FF4">
        <w:rPr>
          <w:rFonts w:eastAsia="Calibri"/>
          <w:sz w:val="24"/>
          <w:lang w:eastAsia="en-US"/>
        </w:rPr>
        <w:t>In t</w:t>
      </w:r>
      <w:r w:rsidR="00911FF4" w:rsidRPr="46040654">
        <w:rPr>
          <w:rFonts w:eastAsia="Calibri"/>
          <w:sz w:val="24"/>
          <w:lang w:eastAsia="en-US"/>
        </w:rPr>
        <w:t xml:space="preserve">he </w:t>
      </w:r>
      <w:r w:rsidR="6878A032" w:rsidRPr="46040654">
        <w:rPr>
          <w:rFonts w:eastAsia="Calibri"/>
          <w:sz w:val="24"/>
          <w:lang w:eastAsia="en-US"/>
        </w:rPr>
        <w:t>other</w:t>
      </w:r>
      <w:r w:rsidR="006A4147" w:rsidRPr="46040654">
        <w:rPr>
          <w:rFonts w:eastAsia="Calibri"/>
          <w:sz w:val="24"/>
          <w:lang w:eastAsia="en-US"/>
        </w:rPr>
        <w:t xml:space="preserve"> review article</w:t>
      </w:r>
      <w:r w:rsidR="00FA7C81" w:rsidRPr="46040654">
        <w:rPr>
          <w:rFonts w:eastAsia="Calibri"/>
          <w:sz w:val="24"/>
          <w:lang w:eastAsia="en-US"/>
        </w:rPr>
        <w:t xml:space="preserve"> </w:t>
      </w:r>
      <w:r w:rsidR="00CE1CC2" w:rsidRPr="46040654">
        <w:rPr>
          <w:rFonts w:eastAsia="Calibri"/>
          <w:sz w:val="24"/>
          <w:lang w:eastAsia="en-US"/>
        </w:rPr>
        <w:t xml:space="preserve">by </w:t>
      </w:r>
      <w:r w:rsidR="00FA7C81" w:rsidRPr="46040654">
        <w:rPr>
          <w:rFonts w:eastAsia="Calibri"/>
          <w:sz w:val="24"/>
          <w:lang w:eastAsia="en-US"/>
        </w:rPr>
        <w:t xml:space="preserve">Zolfarioli et al. </w:t>
      </w:r>
      <w:r w:rsidR="47DC51C5" w:rsidRPr="46040654">
        <w:rPr>
          <w:rFonts w:eastAsia="Calibri"/>
          <w:sz w:val="24"/>
          <w:lang w:eastAsia="en-US"/>
        </w:rPr>
        <w:t>(</w:t>
      </w:r>
      <w:r w:rsidR="6878A032" w:rsidRPr="46040654">
        <w:rPr>
          <w:rFonts w:eastAsia="Calibri"/>
          <w:sz w:val="24"/>
          <w:lang w:eastAsia="en-US"/>
        </w:rPr>
        <w:t>2018)</w:t>
      </w:r>
      <w:r w:rsidR="00260570">
        <w:rPr>
          <w:rFonts w:eastAsia="Calibri"/>
          <w:sz w:val="24"/>
          <w:lang w:eastAsia="en-US"/>
        </w:rPr>
        <w:t>,</w:t>
      </w:r>
      <w:r w:rsidR="00CE1CC2" w:rsidRPr="46040654">
        <w:rPr>
          <w:rFonts w:eastAsia="Calibri"/>
          <w:sz w:val="24"/>
          <w:lang w:eastAsia="en-US"/>
        </w:rPr>
        <w:t xml:space="preserve"> </w:t>
      </w:r>
      <w:r w:rsidR="006A4147" w:rsidRPr="46040654">
        <w:rPr>
          <w:rFonts w:eastAsia="Calibri"/>
          <w:sz w:val="24"/>
          <w:lang w:eastAsia="en-US"/>
        </w:rPr>
        <w:t>the Council notes</w:t>
      </w:r>
      <w:r w:rsidR="00911FF4">
        <w:rPr>
          <w:rFonts w:eastAsia="Calibri"/>
          <w:sz w:val="24"/>
          <w:lang w:eastAsia="en-US"/>
        </w:rPr>
        <w:t xml:space="preserve"> it</w:t>
      </w:r>
      <w:r w:rsidR="006A4147" w:rsidRPr="46040654">
        <w:rPr>
          <w:rFonts w:eastAsia="Calibri"/>
          <w:sz w:val="24"/>
          <w:lang w:eastAsia="en-US"/>
        </w:rPr>
        <w:t xml:space="preserve"> </w:t>
      </w:r>
      <w:r w:rsidR="005141A9" w:rsidRPr="46040654">
        <w:rPr>
          <w:rFonts w:eastAsia="Calibri"/>
          <w:sz w:val="24"/>
          <w:lang w:eastAsia="en-US"/>
        </w:rPr>
        <w:t>reinforces the</w:t>
      </w:r>
      <w:r w:rsidR="008F5194" w:rsidRPr="46040654">
        <w:rPr>
          <w:rFonts w:eastAsia="Calibri"/>
          <w:sz w:val="24"/>
          <w:lang w:eastAsia="en-US"/>
        </w:rPr>
        <w:t xml:space="preserve"> known</w:t>
      </w:r>
      <w:r w:rsidR="005141A9" w:rsidRPr="46040654">
        <w:rPr>
          <w:rFonts w:eastAsia="Calibri"/>
          <w:sz w:val="24"/>
          <w:lang w:eastAsia="en-US"/>
        </w:rPr>
        <w:t xml:space="preserve"> </w:t>
      </w:r>
      <w:r w:rsidR="008F5194" w:rsidRPr="46040654">
        <w:rPr>
          <w:rFonts w:eastAsia="Calibri"/>
          <w:sz w:val="24"/>
          <w:lang w:eastAsia="en-US"/>
        </w:rPr>
        <w:t>view that</w:t>
      </w:r>
      <w:r w:rsidR="00F26E0A" w:rsidRPr="46040654">
        <w:rPr>
          <w:rFonts w:eastAsia="Calibri"/>
          <w:sz w:val="24"/>
          <w:lang w:eastAsia="en-US"/>
        </w:rPr>
        <w:t>:</w:t>
      </w:r>
      <w:r w:rsidR="008F5194" w:rsidRPr="46040654">
        <w:rPr>
          <w:rFonts w:eastAsia="Calibri"/>
          <w:sz w:val="24"/>
          <w:lang w:eastAsia="en-US"/>
        </w:rPr>
        <w:t xml:space="preserve"> ‘biological plausibility and clinical data collectively support the conclusion that OC [</w:t>
      </w:r>
      <w:r w:rsidR="00BA0250" w:rsidRPr="46040654">
        <w:rPr>
          <w:rFonts w:eastAsia="Calibri"/>
          <w:sz w:val="24"/>
          <w:lang w:eastAsia="en-US"/>
        </w:rPr>
        <w:t>the combined oral contraceptive pill</w:t>
      </w:r>
      <w:r w:rsidR="00D56536" w:rsidRPr="46040654">
        <w:rPr>
          <w:rFonts w:eastAsia="Calibri"/>
          <w:sz w:val="24"/>
          <w:lang w:eastAsia="en-US"/>
        </w:rPr>
        <w:t xml:space="preserve">] </w:t>
      </w:r>
      <w:r w:rsidR="008F5194" w:rsidRPr="46040654">
        <w:rPr>
          <w:rFonts w:eastAsia="Calibri"/>
          <w:sz w:val="24"/>
          <w:lang w:eastAsia="en-US"/>
        </w:rPr>
        <w:t>slightly increase the risk of breast cancer diagnosis.</w:t>
      </w:r>
      <w:r w:rsidR="00D56536" w:rsidRPr="46040654">
        <w:rPr>
          <w:rFonts w:eastAsia="Calibri"/>
          <w:sz w:val="24"/>
          <w:lang w:eastAsia="en-US"/>
        </w:rPr>
        <w:t>’</w:t>
      </w:r>
    </w:p>
    <w:p w14:paraId="069E3CE4" w14:textId="722C5135" w:rsidR="00671637" w:rsidRDefault="00FC1407" w:rsidP="005E3722">
      <w:pPr>
        <w:pStyle w:val="ListParagraph"/>
        <w:keepNext/>
        <w:numPr>
          <w:ilvl w:val="0"/>
          <w:numId w:val="75"/>
        </w:numPr>
        <w:spacing w:after="160" w:line="360" w:lineRule="auto"/>
        <w:rPr>
          <w:rFonts w:eastAsia="Calibri"/>
          <w:sz w:val="24"/>
          <w:lang w:eastAsia="en-US"/>
        </w:rPr>
      </w:pPr>
      <w:r w:rsidRPr="46040654">
        <w:rPr>
          <w:rFonts w:eastAsia="Calibri"/>
          <w:sz w:val="24"/>
          <w:lang w:eastAsia="en-US"/>
        </w:rPr>
        <w:t xml:space="preserve">The Council notes that </w:t>
      </w:r>
      <w:r w:rsidR="00FD482A" w:rsidRPr="46040654">
        <w:rPr>
          <w:rFonts w:eastAsia="Calibri"/>
          <w:sz w:val="24"/>
          <w:lang w:eastAsia="en-US"/>
        </w:rPr>
        <w:t xml:space="preserve">the Applicant </w:t>
      </w:r>
      <w:r w:rsidR="005F7E3B">
        <w:rPr>
          <w:rFonts w:eastAsia="Calibri"/>
          <w:sz w:val="24"/>
          <w:lang w:eastAsia="en-US"/>
        </w:rPr>
        <w:t xml:space="preserve">provided </w:t>
      </w:r>
      <w:r w:rsidR="00867CBD">
        <w:rPr>
          <w:rFonts w:eastAsia="Calibri"/>
          <w:sz w:val="24"/>
          <w:lang w:eastAsia="en-US"/>
        </w:rPr>
        <w:t>a</w:t>
      </w:r>
      <w:r w:rsidR="005F7E3B">
        <w:rPr>
          <w:rFonts w:eastAsia="Calibri"/>
          <w:sz w:val="24"/>
          <w:lang w:eastAsia="en-US"/>
        </w:rPr>
        <w:t xml:space="preserve"> paper</w:t>
      </w:r>
      <w:r w:rsidR="00867CBD">
        <w:rPr>
          <w:rFonts w:eastAsia="Calibri"/>
          <w:sz w:val="24"/>
          <w:lang w:eastAsia="en-US"/>
        </w:rPr>
        <w:t xml:space="preserve"> by </w:t>
      </w:r>
      <w:r w:rsidR="00867CBD" w:rsidRPr="004E1833">
        <w:rPr>
          <w:rFonts w:eastAsia="Calibri"/>
          <w:sz w:val="24"/>
          <w:lang w:eastAsia="en-US"/>
        </w:rPr>
        <w:t xml:space="preserve">Westhoff and Pike </w:t>
      </w:r>
      <w:r w:rsidR="00867CBD">
        <w:rPr>
          <w:rFonts w:eastAsia="Calibri"/>
          <w:sz w:val="24"/>
          <w:lang w:eastAsia="en-US"/>
        </w:rPr>
        <w:t>(</w:t>
      </w:r>
      <w:r w:rsidR="00867CBD" w:rsidRPr="004E1833">
        <w:rPr>
          <w:rFonts w:eastAsia="Calibri"/>
          <w:sz w:val="24"/>
          <w:lang w:eastAsia="en-US"/>
        </w:rPr>
        <w:t>2018</w:t>
      </w:r>
      <w:r w:rsidR="00867CBD">
        <w:rPr>
          <w:rFonts w:eastAsia="Calibri"/>
          <w:sz w:val="24"/>
          <w:lang w:eastAsia="en-US"/>
        </w:rPr>
        <w:t xml:space="preserve">) </w:t>
      </w:r>
      <w:r w:rsidR="005F7E3B">
        <w:rPr>
          <w:rFonts w:eastAsia="Calibri"/>
          <w:sz w:val="24"/>
          <w:lang w:eastAsia="en-US"/>
        </w:rPr>
        <w:t xml:space="preserve">that was </w:t>
      </w:r>
      <w:r w:rsidRPr="46040654">
        <w:rPr>
          <w:rFonts w:eastAsia="Calibri"/>
          <w:sz w:val="24"/>
          <w:lang w:eastAsia="en-US"/>
        </w:rPr>
        <w:t xml:space="preserve">mentioned in the RMA </w:t>
      </w:r>
      <w:r w:rsidR="00F276FA">
        <w:rPr>
          <w:rFonts w:eastAsia="Calibri"/>
          <w:sz w:val="24"/>
          <w:lang w:eastAsia="en-US"/>
        </w:rPr>
        <w:t>b</w:t>
      </w:r>
      <w:r w:rsidR="002D72A7" w:rsidRPr="002D72A7">
        <w:rPr>
          <w:rFonts w:eastAsia="Calibri"/>
          <w:sz w:val="24"/>
          <w:lang w:eastAsia="en-US"/>
        </w:rPr>
        <w:t xml:space="preserve">riefing paper for </w:t>
      </w:r>
      <w:r w:rsidR="002D72A7">
        <w:rPr>
          <w:rFonts w:eastAsia="Calibri"/>
          <w:sz w:val="24"/>
          <w:lang w:eastAsia="en-US"/>
        </w:rPr>
        <w:t xml:space="preserve">the </w:t>
      </w:r>
      <w:r w:rsidR="002D72A7" w:rsidRPr="002D72A7">
        <w:rPr>
          <w:rFonts w:eastAsia="Calibri"/>
          <w:sz w:val="24"/>
          <w:lang w:eastAsia="en-US"/>
        </w:rPr>
        <w:t xml:space="preserve">RMA meeting </w:t>
      </w:r>
      <w:r w:rsidR="006A12EE">
        <w:rPr>
          <w:rFonts w:eastAsia="Calibri"/>
          <w:sz w:val="24"/>
          <w:lang w:eastAsia="en-US"/>
        </w:rPr>
        <w:t xml:space="preserve">in </w:t>
      </w:r>
      <w:r w:rsidR="002D72A7" w:rsidRPr="002D72A7">
        <w:rPr>
          <w:rFonts w:eastAsia="Calibri"/>
          <w:sz w:val="24"/>
          <w:lang w:eastAsia="en-US"/>
        </w:rPr>
        <w:t>April 2021</w:t>
      </w:r>
      <w:r w:rsidR="00E91521">
        <w:rPr>
          <w:rFonts w:eastAsia="Calibri"/>
          <w:sz w:val="24"/>
          <w:lang w:eastAsia="en-US"/>
        </w:rPr>
        <w:t xml:space="preserve"> </w:t>
      </w:r>
      <w:r w:rsidR="00BA0205">
        <w:rPr>
          <w:rFonts w:eastAsia="Calibri"/>
          <w:sz w:val="24"/>
          <w:lang w:eastAsia="en-US"/>
        </w:rPr>
        <w:t>and</w:t>
      </w:r>
      <w:r w:rsidR="00416946">
        <w:rPr>
          <w:rFonts w:eastAsia="Calibri"/>
          <w:sz w:val="24"/>
          <w:lang w:eastAsia="en-US"/>
        </w:rPr>
        <w:t xml:space="preserve"> in</w:t>
      </w:r>
      <w:r w:rsidR="00BA0205">
        <w:rPr>
          <w:rFonts w:eastAsia="Calibri"/>
          <w:sz w:val="24"/>
          <w:lang w:eastAsia="en-US"/>
        </w:rPr>
        <w:t xml:space="preserve"> the </w:t>
      </w:r>
      <w:r w:rsidR="00BA0205" w:rsidRPr="00BA0205">
        <w:rPr>
          <w:rFonts w:eastAsia="Calibri"/>
          <w:sz w:val="24"/>
          <w:lang w:eastAsia="en-US"/>
        </w:rPr>
        <w:t>RMA decision not to amend the Statements of Principles concerning malignant neoplasm of the breast (</w:t>
      </w:r>
      <w:r w:rsidR="00E91521">
        <w:rPr>
          <w:rFonts w:eastAsia="Calibri"/>
          <w:sz w:val="24"/>
          <w:lang w:eastAsia="en-US"/>
        </w:rPr>
        <w:t xml:space="preserve">RMA (unpublished); </w:t>
      </w:r>
      <w:r w:rsidR="00BA0205" w:rsidRPr="00BA0205">
        <w:rPr>
          <w:rFonts w:eastAsia="Calibri"/>
          <w:sz w:val="24"/>
          <w:lang w:eastAsia="en-US"/>
        </w:rPr>
        <w:t>RMA 2021).</w:t>
      </w:r>
      <w:r w:rsidRPr="46040654">
        <w:rPr>
          <w:rFonts w:eastAsia="Calibri"/>
          <w:sz w:val="24"/>
          <w:lang w:eastAsia="en-US"/>
        </w:rPr>
        <w:t xml:space="preserve"> The paper provides commentary following the release of the </w:t>
      </w:r>
      <w:r w:rsidR="00080132" w:rsidRPr="46040654">
        <w:rPr>
          <w:rFonts w:eastAsia="Calibri"/>
          <w:sz w:val="24"/>
          <w:lang w:eastAsia="en-US"/>
        </w:rPr>
        <w:t xml:space="preserve">information by </w:t>
      </w:r>
      <w:r w:rsidRPr="46040654">
        <w:rPr>
          <w:rFonts w:eastAsia="Calibri"/>
          <w:sz w:val="24"/>
          <w:lang w:eastAsia="en-US"/>
        </w:rPr>
        <w:t xml:space="preserve">Morch et al. </w:t>
      </w:r>
      <w:r w:rsidR="001F2019" w:rsidRPr="46040654">
        <w:rPr>
          <w:rFonts w:eastAsia="Calibri"/>
          <w:sz w:val="24"/>
          <w:lang w:eastAsia="en-US"/>
        </w:rPr>
        <w:t>(2017)</w:t>
      </w:r>
      <w:r w:rsidR="00F16C7E" w:rsidRPr="00F16C7E">
        <w:t xml:space="preserve"> </w:t>
      </w:r>
      <w:r w:rsidR="00F16C7E" w:rsidRPr="46040654">
        <w:rPr>
          <w:rFonts w:eastAsia="Calibri"/>
          <w:sz w:val="24"/>
          <w:lang w:eastAsia="en-US"/>
        </w:rPr>
        <w:t>[RMA ID 19959</w:t>
      </w:r>
      <w:r w:rsidR="085EC07E" w:rsidRPr="46040654">
        <w:rPr>
          <w:rFonts w:eastAsia="Calibri"/>
          <w:sz w:val="24"/>
          <w:lang w:eastAsia="en-US"/>
        </w:rPr>
        <w:t>]</w:t>
      </w:r>
      <w:r w:rsidR="662235D4" w:rsidRPr="46040654">
        <w:rPr>
          <w:rFonts w:eastAsia="Calibri"/>
          <w:sz w:val="24"/>
          <w:lang w:eastAsia="en-US"/>
        </w:rPr>
        <w:t>.</w:t>
      </w:r>
      <w:r w:rsidRPr="46040654">
        <w:rPr>
          <w:rFonts w:eastAsia="Calibri"/>
          <w:sz w:val="24"/>
          <w:lang w:eastAsia="en-US"/>
        </w:rPr>
        <w:t xml:space="preserve"> The authors note that the results of the study are largely consistent with previous studies in identifying a small and short-term increase in breast cancer and combined oral contraceptive pill use. The authors also note that it is still unknown whether the effect is biological or diagnostic. The Council did not focus its evaluation on this paper as it considered it </w:t>
      </w:r>
      <w:r w:rsidR="008B06F5">
        <w:rPr>
          <w:rFonts w:eastAsia="Calibri"/>
          <w:sz w:val="24"/>
          <w:lang w:eastAsia="en-US"/>
        </w:rPr>
        <w:t xml:space="preserve">to </w:t>
      </w:r>
      <w:r w:rsidRPr="46040654">
        <w:rPr>
          <w:rFonts w:eastAsia="Calibri"/>
          <w:sz w:val="24"/>
          <w:lang w:eastAsia="en-US"/>
        </w:rPr>
        <w:t xml:space="preserve">be a review of available information it has considered. </w:t>
      </w:r>
    </w:p>
    <w:p w14:paraId="7BEF2B22" w14:textId="2DC305DC" w:rsidR="00374F41" w:rsidRDefault="008B32C6" w:rsidP="005E3722">
      <w:pPr>
        <w:pStyle w:val="ListParagraph"/>
        <w:keepNext/>
        <w:numPr>
          <w:ilvl w:val="0"/>
          <w:numId w:val="75"/>
        </w:numPr>
        <w:spacing w:after="160" w:line="360" w:lineRule="auto"/>
        <w:rPr>
          <w:rFonts w:eastAsia="Calibri"/>
          <w:sz w:val="24"/>
          <w:lang w:eastAsia="en-US"/>
        </w:rPr>
      </w:pPr>
      <w:r w:rsidRPr="46040654">
        <w:rPr>
          <w:rFonts w:eastAsia="Calibri"/>
          <w:sz w:val="24"/>
          <w:lang w:eastAsia="en-US"/>
        </w:rPr>
        <w:t xml:space="preserve">The Council acknowledges that the </w:t>
      </w:r>
      <w:r w:rsidR="3E7495F7" w:rsidRPr="46040654">
        <w:rPr>
          <w:rFonts w:eastAsia="Calibri"/>
          <w:sz w:val="24"/>
          <w:lang w:eastAsia="en-US"/>
        </w:rPr>
        <w:t>A</w:t>
      </w:r>
      <w:r w:rsidR="29991A9F" w:rsidRPr="46040654">
        <w:rPr>
          <w:rFonts w:eastAsia="Calibri"/>
          <w:sz w:val="24"/>
          <w:lang w:eastAsia="en-US"/>
        </w:rPr>
        <w:t>pplicant</w:t>
      </w:r>
      <w:r w:rsidRPr="46040654">
        <w:rPr>
          <w:rFonts w:eastAsia="Calibri"/>
          <w:sz w:val="24"/>
          <w:lang w:eastAsia="en-US"/>
        </w:rPr>
        <w:t xml:space="preserve"> provided </w:t>
      </w:r>
      <w:r w:rsidR="00F12984" w:rsidRPr="46040654">
        <w:rPr>
          <w:rFonts w:eastAsia="Calibri"/>
          <w:sz w:val="24"/>
          <w:lang w:eastAsia="en-US"/>
        </w:rPr>
        <w:t>two</w:t>
      </w:r>
      <w:r w:rsidRPr="46040654">
        <w:rPr>
          <w:rFonts w:eastAsia="Calibri"/>
          <w:sz w:val="24"/>
          <w:lang w:eastAsia="en-US"/>
        </w:rPr>
        <w:t xml:space="preserve"> papers</w:t>
      </w:r>
      <w:r w:rsidR="00C60C5B" w:rsidRPr="46040654">
        <w:rPr>
          <w:rFonts w:eastAsia="Calibri"/>
          <w:sz w:val="24"/>
          <w:lang w:eastAsia="en-US"/>
        </w:rPr>
        <w:t xml:space="preserve"> </w:t>
      </w:r>
      <w:r w:rsidR="00037262" w:rsidRPr="46040654">
        <w:rPr>
          <w:rFonts w:eastAsia="Calibri"/>
          <w:sz w:val="24"/>
          <w:lang w:eastAsia="en-US"/>
        </w:rPr>
        <w:t>to the RMA</w:t>
      </w:r>
      <w:r w:rsidRPr="46040654">
        <w:rPr>
          <w:rFonts w:eastAsia="Calibri"/>
          <w:sz w:val="24"/>
          <w:lang w:eastAsia="en-US"/>
        </w:rPr>
        <w:t xml:space="preserve"> </w:t>
      </w:r>
      <w:r w:rsidR="00D807D1" w:rsidRPr="46040654">
        <w:rPr>
          <w:rFonts w:eastAsia="Calibri"/>
          <w:sz w:val="24"/>
          <w:lang w:eastAsia="en-US"/>
        </w:rPr>
        <w:t>(</w:t>
      </w:r>
      <w:r w:rsidR="001D0093" w:rsidRPr="46040654">
        <w:rPr>
          <w:rFonts w:eastAsia="Calibri"/>
          <w:sz w:val="24"/>
          <w:lang w:eastAsia="en-US"/>
        </w:rPr>
        <w:t>FPV 2020</w:t>
      </w:r>
      <w:r w:rsidR="001D0093">
        <w:rPr>
          <w:rFonts w:eastAsia="Calibri"/>
          <w:sz w:val="24"/>
          <w:lang w:eastAsia="en-US"/>
        </w:rPr>
        <w:t xml:space="preserve">; </w:t>
      </w:r>
      <w:r w:rsidR="00D807D1" w:rsidRPr="46040654">
        <w:rPr>
          <w:rFonts w:eastAsia="Calibri"/>
          <w:sz w:val="24"/>
          <w:lang w:eastAsia="en-US"/>
        </w:rPr>
        <w:t>Kang et al. 2007)</w:t>
      </w:r>
      <w:r w:rsidR="00FE07E0">
        <w:rPr>
          <w:rFonts w:eastAsia="Calibri"/>
          <w:sz w:val="24"/>
          <w:lang w:eastAsia="en-US"/>
        </w:rPr>
        <w:t>. These papers</w:t>
      </w:r>
      <w:r w:rsidR="00AE33D8" w:rsidRPr="00AE33D8">
        <w:rPr>
          <w:rFonts w:eastAsia="Calibri"/>
          <w:sz w:val="24"/>
          <w:lang w:eastAsia="en-US"/>
        </w:rPr>
        <w:t xml:space="preserve"> were </w:t>
      </w:r>
      <w:r w:rsidR="000D6169">
        <w:rPr>
          <w:rFonts w:eastAsia="Calibri"/>
          <w:sz w:val="24"/>
          <w:lang w:eastAsia="en-US"/>
        </w:rPr>
        <w:t>acknowledged</w:t>
      </w:r>
      <w:r w:rsidR="00AE33D8" w:rsidRPr="00AE33D8">
        <w:rPr>
          <w:rFonts w:eastAsia="Calibri"/>
          <w:sz w:val="24"/>
          <w:lang w:eastAsia="en-US"/>
        </w:rPr>
        <w:t xml:space="preserve"> in the RMA briefing paper for the RMA meeting in April 2021 </w:t>
      </w:r>
      <w:r w:rsidR="00813D43">
        <w:rPr>
          <w:rFonts w:eastAsia="Calibri"/>
          <w:sz w:val="24"/>
          <w:lang w:eastAsia="en-US"/>
        </w:rPr>
        <w:t>and</w:t>
      </w:r>
      <w:r w:rsidR="00AE33D8" w:rsidRPr="00AE33D8">
        <w:rPr>
          <w:rFonts w:eastAsia="Calibri"/>
          <w:sz w:val="24"/>
          <w:lang w:eastAsia="en-US"/>
        </w:rPr>
        <w:t xml:space="preserve"> the RMA decision not to amend the Statements of Principles concerning malignant neoplasm of the breast (</w:t>
      </w:r>
      <w:r w:rsidR="002F7BE0" w:rsidRPr="00AE33D8">
        <w:rPr>
          <w:rFonts w:eastAsia="Calibri"/>
          <w:sz w:val="24"/>
          <w:lang w:eastAsia="en-US"/>
        </w:rPr>
        <w:t xml:space="preserve">RMA </w:t>
      </w:r>
      <w:r w:rsidR="002F7BE0">
        <w:rPr>
          <w:rFonts w:eastAsia="Calibri"/>
          <w:sz w:val="24"/>
          <w:lang w:eastAsia="en-US"/>
        </w:rPr>
        <w:t>(</w:t>
      </w:r>
      <w:r w:rsidR="002F7BE0" w:rsidRPr="00AE33D8">
        <w:rPr>
          <w:rFonts w:eastAsia="Calibri"/>
          <w:sz w:val="24"/>
          <w:lang w:eastAsia="en-US"/>
        </w:rPr>
        <w:t>unpublished)</w:t>
      </w:r>
      <w:r w:rsidR="002F7BE0">
        <w:rPr>
          <w:rFonts w:eastAsia="Calibri"/>
          <w:sz w:val="24"/>
          <w:lang w:eastAsia="en-US"/>
        </w:rPr>
        <w:t>;</w:t>
      </w:r>
      <w:r w:rsidR="002F7BE0" w:rsidRPr="00AE33D8">
        <w:rPr>
          <w:rFonts w:eastAsia="Calibri"/>
          <w:sz w:val="24"/>
          <w:lang w:eastAsia="en-US"/>
        </w:rPr>
        <w:t xml:space="preserve"> </w:t>
      </w:r>
      <w:r w:rsidR="00AE33D8" w:rsidRPr="00AE33D8">
        <w:rPr>
          <w:rFonts w:eastAsia="Calibri"/>
          <w:sz w:val="24"/>
          <w:lang w:eastAsia="en-US"/>
        </w:rPr>
        <w:t>RMA 2021)</w:t>
      </w:r>
      <w:r w:rsidR="00C60C5B" w:rsidRPr="46040654">
        <w:rPr>
          <w:rFonts w:eastAsia="Calibri"/>
          <w:sz w:val="24"/>
          <w:lang w:eastAsia="en-US"/>
        </w:rPr>
        <w:t>.</w:t>
      </w:r>
      <w:r w:rsidR="003E5D47" w:rsidRPr="46040654">
        <w:rPr>
          <w:rFonts w:eastAsia="Calibri"/>
          <w:sz w:val="24"/>
          <w:lang w:eastAsia="en-US"/>
        </w:rPr>
        <w:t xml:space="preserve"> </w:t>
      </w:r>
    </w:p>
    <w:p w14:paraId="1795CB48" w14:textId="77777777" w:rsidR="00374F41" w:rsidRDefault="00374F41">
      <w:pPr>
        <w:rPr>
          <w:rFonts w:eastAsia="Calibri"/>
          <w:sz w:val="24"/>
          <w:lang w:eastAsia="en-US"/>
        </w:rPr>
      </w:pPr>
      <w:r>
        <w:rPr>
          <w:rFonts w:eastAsia="Calibri"/>
          <w:sz w:val="24"/>
          <w:lang w:eastAsia="en-US"/>
        </w:rPr>
        <w:br w:type="page"/>
      </w:r>
    </w:p>
    <w:p w14:paraId="530691AD" w14:textId="2156BCCD" w:rsidR="008B32C6" w:rsidRPr="002E5048" w:rsidRDefault="003E5D47" w:rsidP="00374F41">
      <w:pPr>
        <w:pStyle w:val="ListParagraph"/>
        <w:keepNext/>
        <w:spacing w:after="160" w:line="360" w:lineRule="auto"/>
        <w:ind w:left="720"/>
        <w:rPr>
          <w:rFonts w:eastAsia="Calibri"/>
          <w:sz w:val="24"/>
          <w:lang w:eastAsia="en-US"/>
        </w:rPr>
      </w:pPr>
      <w:r w:rsidRPr="46040654">
        <w:rPr>
          <w:rFonts w:eastAsia="Calibri"/>
          <w:sz w:val="24"/>
          <w:lang w:eastAsia="en-US"/>
        </w:rPr>
        <w:t>The Council considered these papers were not relevant to the scope of the review because the information did not ‘touch on’ matters related to both combined hormonal contraceptives and malignant neoplasm of the breast.</w:t>
      </w:r>
      <w:r w:rsidR="007B2F0F" w:rsidRPr="46040654">
        <w:rPr>
          <w:rFonts w:eastAsia="Calibri"/>
          <w:sz w:val="24"/>
          <w:lang w:eastAsia="en-US"/>
        </w:rPr>
        <w:t xml:space="preserve"> </w:t>
      </w:r>
      <w:r w:rsidR="001F1881" w:rsidRPr="46040654">
        <w:rPr>
          <w:rFonts w:eastAsia="Calibri"/>
          <w:sz w:val="24"/>
          <w:lang w:eastAsia="en-US"/>
        </w:rPr>
        <w:t xml:space="preserve">These papers discussed the </w:t>
      </w:r>
      <w:r w:rsidR="00BA4C5A" w:rsidRPr="46040654">
        <w:rPr>
          <w:rFonts w:eastAsia="Calibri"/>
          <w:sz w:val="24"/>
          <w:lang w:eastAsia="en-US"/>
        </w:rPr>
        <w:t xml:space="preserve">available </w:t>
      </w:r>
      <w:r w:rsidR="00386A79" w:rsidRPr="46040654">
        <w:rPr>
          <w:rFonts w:eastAsia="Calibri"/>
          <w:sz w:val="24"/>
          <w:lang w:eastAsia="en-US"/>
        </w:rPr>
        <w:t>types of contraception</w:t>
      </w:r>
      <w:r w:rsidR="00A01CCD">
        <w:rPr>
          <w:rFonts w:eastAsia="Calibri"/>
          <w:sz w:val="24"/>
          <w:lang w:eastAsia="en-US"/>
        </w:rPr>
        <w:t xml:space="preserve"> in Australia</w:t>
      </w:r>
      <w:r w:rsidR="00B4156A">
        <w:rPr>
          <w:rFonts w:eastAsia="Calibri"/>
          <w:sz w:val="24"/>
          <w:lang w:eastAsia="en-US"/>
        </w:rPr>
        <w:t>,</w:t>
      </w:r>
      <w:r w:rsidR="00386A79" w:rsidRPr="46040654">
        <w:rPr>
          <w:rFonts w:eastAsia="Calibri"/>
          <w:sz w:val="24"/>
          <w:lang w:eastAsia="en-US"/>
        </w:rPr>
        <w:t xml:space="preserve"> including non-oral combined hormonal contraceptives</w:t>
      </w:r>
      <w:r w:rsidR="00AA66B0" w:rsidRPr="46040654">
        <w:rPr>
          <w:rFonts w:eastAsia="Calibri"/>
          <w:sz w:val="24"/>
          <w:lang w:eastAsia="en-US"/>
        </w:rPr>
        <w:t xml:space="preserve">. </w:t>
      </w:r>
    </w:p>
    <w:p w14:paraId="44580434" w14:textId="1368309A" w:rsidR="00ED4CAF" w:rsidRDefault="00871A7A" w:rsidP="005E3722">
      <w:pPr>
        <w:pStyle w:val="ListParagraph"/>
        <w:keepNext/>
        <w:keepLines/>
        <w:numPr>
          <w:ilvl w:val="0"/>
          <w:numId w:val="75"/>
        </w:numPr>
        <w:spacing w:after="160" w:line="360" w:lineRule="auto"/>
        <w:rPr>
          <w:rFonts w:eastAsia="Calibri"/>
          <w:sz w:val="24"/>
          <w:lang w:eastAsia="en-US"/>
        </w:rPr>
      </w:pPr>
      <w:r w:rsidRPr="46040654">
        <w:rPr>
          <w:rFonts w:eastAsia="Calibri"/>
          <w:sz w:val="24"/>
          <w:lang w:eastAsia="en-US"/>
        </w:rPr>
        <w:t xml:space="preserve">The Council acknowledges that the </w:t>
      </w:r>
      <w:r w:rsidR="7769DFE1" w:rsidRPr="46040654">
        <w:rPr>
          <w:rFonts w:eastAsia="Calibri"/>
          <w:sz w:val="24"/>
          <w:lang w:eastAsia="en-US"/>
        </w:rPr>
        <w:t>A</w:t>
      </w:r>
      <w:r w:rsidR="406290B4" w:rsidRPr="46040654">
        <w:rPr>
          <w:rFonts w:eastAsia="Calibri"/>
          <w:sz w:val="24"/>
          <w:lang w:eastAsia="en-US"/>
        </w:rPr>
        <w:t>pplicant</w:t>
      </w:r>
      <w:r w:rsidRPr="46040654">
        <w:rPr>
          <w:rFonts w:eastAsia="Calibri"/>
          <w:sz w:val="24"/>
          <w:lang w:eastAsia="en-US"/>
        </w:rPr>
        <w:t xml:space="preserve"> provided </w:t>
      </w:r>
      <w:r w:rsidR="0074166E" w:rsidRPr="46040654">
        <w:rPr>
          <w:rFonts w:eastAsia="Calibri"/>
          <w:sz w:val="24"/>
          <w:lang w:eastAsia="en-US"/>
        </w:rPr>
        <w:t xml:space="preserve">to the RMA </w:t>
      </w:r>
      <w:r w:rsidRPr="46040654">
        <w:rPr>
          <w:rFonts w:eastAsia="Calibri"/>
          <w:sz w:val="24"/>
          <w:lang w:eastAsia="en-US"/>
        </w:rPr>
        <w:t>two</w:t>
      </w:r>
      <w:r w:rsidR="00595C0E">
        <w:rPr>
          <w:rFonts w:eastAsia="Calibri"/>
          <w:sz w:val="24"/>
          <w:lang w:eastAsia="en-US"/>
        </w:rPr>
        <w:t xml:space="preserve"> other</w:t>
      </w:r>
      <w:r w:rsidRPr="46040654">
        <w:rPr>
          <w:rFonts w:eastAsia="Calibri"/>
          <w:sz w:val="24"/>
          <w:lang w:eastAsia="en-US"/>
        </w:rPr>
        <w:t xml:space="preserve"> papers </w:t>
      </w:r>
      <w:r w:rsidR="0041015C" w:rsidRPr="46040654">
        <w:rPr>
          <w:rFonts w:eastAsia="Calibri"/>
          <w:sz w:val="24"/>
          <w:lang w:eastAsia="en-US"/>
        </w:rPr>
        <w:t>(</w:t>
      </w:r>
      <w:r w:rsidR="005E346D" w:rsidRPr="46040654">
        <w:rPr>
          <w:rFonts w:eastAsia="Calibri"/>
          <w:sz w:val="24"/>
          <w:lang w:eastAsia="en-US"/>
        </w:rPr>
        <w:t>AIHW 2018</w:t>
      </w:r>
      <w:r w:rsidR="00DD792E">
        <w:rPr>
          <w:rFonts w:eastAsia="Calibri"/>
          <w:sz w:val="24"/>
          <w:lang w:eastAsia="en-US"/>
        </w:rPr>
        <w:t xml:space="preserve">; </w:t>
      </w:r>
      <w:r w:rsidR="0041015C" w:rsidRPr="46040654">
        <w:rPr>
          <w:rFonts w:eastAsia="Calibri"/>
          <w:sz w:val="24"/>
          <w:lang w:eastAsia="en-US"/>
        </w:rPr>
        <w:t>TGA 20</w:t>
      </w:r>
      <w:r w:rsidR="0045366F">
        <w:rPr>
          <w:rFonts w:eastAsia="Calibri"/>
          <w:sz w:val="24"/>
          <w:lang w:eastAsia="en-US"/>
        </w:rPr>
        <w:t>15</w:t>
      </w:r>
      <w:r w:rsidR="0041015C" w:rsidRPr="46040654">
        <w:rPr>
          <w:rFonts w:eastAsia="Calibri"/>
          <w:sz w:val="24"/>
          <w:lang w:eastAsia="en-US"/>
        </w:rPr>
        <w:t>)</w:t>
      </w:r>
      <w:r w:rsidR="00350EFC">
        <w:rPr>
          <w:rFonts w:eastAsia="Calibri"/>
          <w:sz w:val="24"/>
          <w:lang w:eastAsia="en-US"/>
        </w:rPr>
        <w:t xml:space="preserve">. </w:t>
      </w:r>
      <w:r w:rsidR="0041015C" w:rsidRPr="46040654">
        <w:rPr>
          <w:rFonts w:eastAsia="Calibri"/>
          <w:sz w:val="24"/>
          <w:lang w:eastAsia="en-US"/>
        </w:rPr>
        <w:t xml:space="preserve"> </w:t>
      </w:r>
      <w:r w:rsidR="00D443F9">
        <w:rPr>
          <w:rFonts w:eastAsia="Calibri"/>
          <w:sz w:val="24"/>
          <w:lang w:eastAsia="en-US"/>
        </w:rPr>
        <w:t>These papers</w:t>
      </w:r>
      <w:r w:rsidR="00D443F9" w:rsidRPr="46040654">
        <w:rPr>
          <w:rFonts w:eastAsia="Calibri"/>
          <w:sz w:val="24"/>
          <w:lang w:eastAsia="en-US"/>
        </w:rPr>
        <w:t xml:space="preserve"> </w:t>
      </w:r>
      <w:r w:rsidRPr="46040654">
        <w:rPr>
          <w:rFonts w:eastAsia="Calibri"/>
          <w:sz w:val="24"/>
          <w:lang w:eastAsia="en-US"/>
        </w:rPr>
        <w:t xml:space="preserve">were not </w:t>
      </w:r>
      <w:r w:rsidR="000D6169">
        <w:rPr>
          <w:rFonts w:eastAsia="Calibri"/>
          <w:sz w:val="24"/>
          <w:lang w:eastAsia="en-US"/>
        </w:rPr>
        <w:t>acknowledged</w:t>
      </w:r>
      <w:r w:rsidR="00447DF8" w:rsidRPr="46040654">
        <w:rPr>
          <w:rFonts w:eastAsia="Calibri"/>
          <w:sz w:val="24"/>
          <w:lang w:eastAsia="en-US"/>
        </w:rPr>
        <w:t xml:space="preserve"> </w:t>
      </w:r>
      <w:r w:rsidRPr="46040654">
        <w:rPr>
          <w:rFonts w:eastAsia="Calibri"/>
          <w:sz w:val="24"/>
          <w:lang w:eastAsia="en-US"/>
        </w:rPr>
        <w:t xml:space="preserve">in the </w:t>
      </w:r>
      <w:r w:rsidR="004D49D1" w:rsidRPr="004D49D1">
        <w:rPr>
          <w:rFonts w:eastAsia="Calibri"/>
          <w:sz w:val="24"/>
          <w:lang w:eastAsia="en-US"/>
        </w:rPr>
        <w:t xml:space="preserve">RMA briefing paper for the RMA meeting in April 2021 or </w:t>
      </w:r>
      <w:r w:rsidR="0040752C">
        <w:rPr>
          <w:rFonts w:eastAsia="Calibri"/>
          <w:sz w:val="24"/>
          <w:lang w:eastAsia="en-US"/>
        </w:rPr>
        <w:t xml:space="preserve">in </w:t>
      </w:r>
      <w:r w:rsidR="007779A8">
        <w:rPr>
          <w:rFonts w:eastAsia="Calibri"/>
          <w:sz w:val="24"/>
          <w:lang w:eastAsia="en-US"/>
        </w:rPr>
        <w:t xml:space="preserve">the </w:t>
      </w:r>
      <w:r w:rsidR="004C3507">
        <w:rPr>
          <w:rFonts w:eastAsia="Calibri"/>
          <w:sz w:val="24"/>
          <w:lang w:eastAsia="en-US"/>
        </w:rPr>
        <w:t xml:space="preserve">RMA </w:t>
      </w:r>
      <w:r w:rsidR="007779A8" w:rsidRPr="007779A8">
        <w:rPr>
          <w:rFonts w:eastAsia="Calibri"/>
          <w:sz w:val="24"/>
          <w:lang w:eastAsia="en-US"/>
        </w:rPr>
        <w:t>decision not to amend the Statements of Principles concerning malignant neoplasm of the breast (</w:t>
      </w:r>
      <w:r w:rsidR="003F768C" w:rsidRPr="004D49D1">
        <w:rPr>
          <w:rFonts w:eastAsia="Calibri"/>
          <w:sz w:val="24"/>
          <w:lang w:eastAsia="en-US"/>
        </w:rPr>
        <w:t xml:space="preserve">RMA </w:t>
      </w:r>
      <w:r w:rsidR="003F768C">
        <w:rPr>
          <w:rFonts w:eastAsia="Calibri"/>
          <w:sz w:val="24"/>
          <w:lang w:eastAsia="en-US"/>
        </w:rPr>
        <w:t>(</w:t>
      </w:r>
      <w:r w:rsidR="003F768C" w:rsidRPr="004D49D1">
        <w:rPr>
          <w:rFonts w:eastAsia="Calibri"/>
          <w:sz w:val="24"/>
          <w:lang w:eastAsia="en-US"/>
        </w:rPr>
        <w:t>unpublished)</w:t>
      </w:r>
      <w:r w:rsidR="003F768C">
        <w:rPr>
          <w:rFonts w:eastAsia="Calibri"/>
          <w:sz w:val="24"/>
          <w:lang w:eastAsia="en-US"/>
        </w:rPr>
        <w:t>;</w:t>
      </w:r>
      <w:r w:rsidR="003F768C" w:rsidRPr="004D49D1">
        <w:rPr>
          <w:rFonts w:eastAsia="Calibri"/>
          <w:sz w:val="24"/>
          <w:lang w:eastAsia="en-US"/>
        </w:rPr>
        <w:t xml:space="preserve"> </w:t>
      </w:r>
      <w:r w:rsidR="007779A8" w:rsidRPr="007779A8">
        <w:rPr>
          <w:rFonts w:eastAsia="Calibri"/>
          <w:sz w:val="24"/>
          <w:lang w:eastAsia="en-US"/>
        </w:rPr>
        <w:t>RMA 2021)</w:t>
      </w:r>
      <w:r w:rsidRPr="46040654">
        <w:rPr>
          <w:rFonts w:eastAsia="Calibri"/>
          <w:sz w:val="24"/>
          <w:lang w:eastAsia="en-US"/>
        </w:rPr>
        <w:t xml:space="preserve">. The Council considered these papers were not relevant to the scope of the review because the information did not ‘touch on’ matters related to both combined hormonal contraceptives and malignant neoplasm of the breast. </w:t>
      </w:r>
      <w:r w:rsidR="00DD792E">
        <w:rPr>
          <w:rFonts w:eastAsia="Calibri"/>
          <w:sz w:val="24"/>
          <w:lang w:eastAsia="en-US"/>
        </w:rPr>
        <w:t>One of these</w:t>
      </w:r>
      <w:r w:rsidR="00DD792E" w:rsidRPr="46040654">
        <w:rPr>
          <w:rFonts w:eastAsia="Calibri"/>
          <w:sz w:val="24"/>
          <w:lang w:eastAsia="en-US"/>
        </w:rPr>
        <w:t xml:space="preserve"> paper</w:t>
      </w:r>
      <w:r w:rsidR="00DD792E">
        <w:rPr>
          <w:rFonts w:eastAsia="Calibri"/>
          <w:sz w:val="24"/>
          <w:lang w:eastAsia="en-US"/>
        </w:rPr>
        <w:t>s</w:t>
      </w:r>
      <w:r w:rsidR="00476049">
        <w:rPr>
          <w:rFonts w:eastAsia="Calibri"/>
          <w:sz w:val="24"/>
          <w:lang w:eastAsia="en-US"/>
        </w:rPr>
        <w:t>,</w:t>
      </w:r>
      <w:r w:rsidR="00DD792E" w:rsidRPr="46040654">
        <w:rPr>
          <w:rFonts w:eastAsia="Calibri"/>
          <w:sz w:val="24"/>
          <w:lang w:eastAsia="en-US"/>
        </w:rPr>
        <w:t xml:space="preserve"> by the Australian Institute of Health and Welfare</w:t>
      </w:r>
      <w:r w:rsidR="000652BD">
        <w:rPr>
          <w:rFonts w:eastAsia="Calibri"/>
          <w:sz w:val="24"/>
          <w:lang w:eastAsia="en-US"/>
        </w:rPr>
        <w:t>,</w:t>
      </w:r>
      <w:r w:rsidR="00DD792E" w:rsidRPr="46040654">
        <w:rPr>
          <w:rFonts w:eastAsia="Calibri"/>
          <w:sz w:val="24"/>
          <w:lang w:eastAsia="en-US"/>
        </w:rPr>
        <w:t xml:space="preserve"> describes how breast cancer was the leading cause of death among women across the three Australian Defence Force service status groups combined</w:t>
      </w:r>
      <w:r w:rsidR="00B76002">
        <w:rPr>
          <w:rFonts w:eastAsia="Calibri"/>
          <w:sz w:val="24"/>
          <w:lang w:eastAsia="en-US"/>
        </w:rPr>
        <w:t xml:space="preserve"> </w:t>
      </w:r>
      <w:r w:rsidR="00B76002" w:rsidRPr="46040654">
        <w:rPr>
          <w:rFonts w:eastAsia="Calibri"/>
          <w:sz w:val="24"/>
          <w:lang w:eastAsia="en-US"/>
        </w:rPr>
        <w:t>(AIHW 2018)</w:t>
      </w:r>
      <w:r w:rsidR="00DD792E" w:rsidRPr="46040654">
        <w:rPr>
          <w:rFonts w:eastAsia="Calibri"/>
          <w:sz w:val="24"/>
          <w:lang w:eastAsia="en-US"/>
        </w:rPr>
        <w:t xml:space="preserve">. </w:t>
      </w:r>
      <w:r w:rsidRPr="46040654">
        <w:rPr>
          <w:rFonts w:eastAsia="Calibri"/>
          <w:sz w:val="24"/>
          <w:lang w:eastAsia="en-US"/>
        </w:rPr>
        <w:t xml:space="preserve">The </w:t>
      </w:r>
      <w:r w:rsidR="00476049">
        <w:rPr>
          <w:rFonts w:eastAsia="Calibri"/>
          <w:sz w:val="24"/>
          <w:lang w:eastAsia="en-US"/>
        </w:rPr>
        <w:t>other</w:t>
      </w:r>
      <w:r w:rsidR="00476049" w:rsidRPr="46040654">
        <w:rPr>
          <w:rFonts w:eastAsia="Calibri"/>
          <w:sz w:val="24"/>
          <w:lang w:eastAsia="en-US"/>
        </w:rPr>
        <w:t xml:space="preserve"> </w:t>
      </w:r>
      <w:r w:rsidRPr="46040654">
        <w:rPr>
          <w:rFonts w:eastAsia="Calibri"/>
          <w:sz w:val="24"/>
          <w:lang w:eastAsia="en-US"/>
        </w:rPr>
        <w:t>paper</w:t>
      </w:r>
      <w:r w:rsidR="004126BF">
        <w:rPr>
          <w:rFonts w:eastAsia="Calibri"/>
          <w:sz w:val="24"/>
          <w:lang w:eastAsia="en-US"/>
        </w:rPr>
        <w:t>,</w:t>
      </w:r>
      <w:r w:rsidRPr="46040654">
        <w:rPr>
          <w:rFonts w:eastAsia="Calibri"/>
          <w:sz w:val="24"/>
          <w:lang w:eastAsia="en-US"/>
        </w:rPr>
        <w:t xml:space="preserve"> by the Therapeutic Goods Administration</w:t>
      </w:r>
      <w:r w:rsidR="004126BF">
        <w:rPr>
          <w:rFonts w:eastAsia="Calibri"/>
          <w:sz w:val="24"/>
          <w:lang w:eastAsia="en-US"/>
        </w:rPr>
        <w:t>,</w:t>
      </w:r>
      <w:r w:rsidR="007C0EC1">
        <w:rPr>
          <w:rFonts w:eastAsia="Calibri"/>
          <w:sz w:val="24"/>
          <w:lang w:eastAsia="en-US"/>
        </w:rPr>
        <w:t xml:space="preserve"> </w:t>
      </w:r>
      <w:r w:rsidRPr="46040654">
        <w:rPr>
          <w:rFonts w:eastAsia="Calibri"/>
          <w:sz w:val="24"/>
          <w:lang w:eastAsia="en-US"/>
        </w:rPr>
        <w:t>provides an update on the risks of NuvaRing® (a non-oral combined hormonal contraceptive) in relation to arterial and venous thromboembolism (ATE and VTE)</w:t>
      </w:r>
      <w:r w:rsidR="00B76002" w:rsidRPr="00B76002">
        <w:rPr>
          <w:rFonts w:eastAsia="Calibri"/>
          <w:sz w:val="24"/>
          <w:lang w:eastAsia="en-US"/>
        </w:rPr>
        <w:t xml:space="preserve"> </w:t>
      </w:r>
      <w:r w:rsidR="00B76002" w:rsidRPr="007C0EC1">
        <w:rPr>
          <w:rFonts w:eastAsia="Calibri"/>
          <w:sz w:val="24"/>
          <w:lang w:eastAsia="en-US"/>
        </w:rPr>
        <w:t>(TGA 2015)</w:t>
      </w:r>
      <w:r w:rsidRPr="46040654">
        <w:rPr>
          <w:rFonts w:eastAsia="Calibri"/>
          <w:sz w:val="24"/>
          <w:lang w:eastAsia="en-US"/>
        </w:rPr>
        <w:t xml:space="preserve">. </w:t>
      </w:r>
      <w:r w:rsidR="00ED4CAF" w:rsidRPr="008E55F0">
        <w:rPr>
          <w:rFonts w:eastAsia="Calibri"/>
          <w:sz w:val="24"/>
          <w:lang w:eastAsia="en-US"/>
        </w:rPr>
        <w:t xml:space="preserve">The </w:t>
      </w:r>
      <w:r w:rsidR="00C25F3E">
        <w:rPr>
          <w:rFonts w:eastAsia="Calibri"/>
          <w:sz w:val="24"/>
          <w:lang w:eastAsia="en-US"/>
        </w:rPr>
        <w:t>information</w:t>
      </w:r>
      <w:r w:rsidR="00C25F3E" w:rsidRPr="008E55F0">
        <w:rPr>
          <w:rFonts w:eastAsia="Calibri"/>
          <w:sz w:val="24"/>
          <w:lang w:eastAsia="en-US"/>
        </w:rPr>
        <w:t xml:space="preserve"> </w:t>
      </w:r>
      <w:r w:rsidR="00ED4CAF" w:rsidRPr="008E55F0">
        <w:rPr>
          <w:rFonts w:eastAsia="Calibri"/>
          <w:sz w:val="24"/>
          <w:lang w:eastAsia="en-US"/>
        </w:rPr>
        <w:t>states:</w:t>
      </w:r>
    </w:p>
    <w:p w14:paraId="0C94E012" w14:textId="579B122F" w:rsidR="00871A7A" w:rsidRPr="008E55F0" w:rsidRDefault="00871A7A" w:rsidP="005E3722">
      <w:pPr>
        <w:pStyle w:val="ListParagraph"/>
        <w:keepNext/>
        <w:keepLines/>
        <w:spacing w:after="160" w:line="360" w:lineRule="auto"/>
        <w:ind w:left="1275"/>
        <w:rPr>
          <w:rFonts w:eastAsia="Calibri"/>
          <w:lang w:eastAsia="en-US"/>
        </w:rPr>
      </w:pPr>
      <w:r w:rsidRPr="5EFF1422">
        <w:rPr>
          <w:rFonts w:eastAsia="Calibri"/>
          <w:lang w:eastAsia="en-US"/>
        </w:rPr>
        <w:t xml:space="preserve">NuvaRing is a contraceptive ring for vaginal use, which releases ethinylestradiol and etonogestrel over a period of three weeks. While NuvaRing is delivered vaginally, the active ingredients are the same as combined hormonal oral contraceptives, and the risks of arterial and venous thromboembolism (ATE and VTE) are similar for all of these products. </w:t>
      </w:r>
    </w:p>
    <w:p w14:paraId="28BEF452" w14:textId="77777777" w:rsidR="008A4358" w:rsidRDefault="756C7D94" w:rsidP="008A4358">
      <w:pPr>
        <w:numPr>
          <w:ilvl w:val="0"/>
          <w:numId w:val="75"/>
        </w:numPr>
        <w:spacing w:after="160" w:line="360" w:lineRule="auto"/>
        <w:rPr>
          <w:sz w:val="24"/>
        </w:rPr>
      </w:pPr>
      <w:r w:rsidRPr="001B4D0F">
        <w:rPr>
          <w:sz w:val="24"/>
        </w:rPr>
        <w:t xml:space="preserve">In summary, </w:t>
      </w:r>
      <w:r w:rsidR="4724E272" w:rsidRPr="007533A1">
        <w:rPr>
          <w:sz w:val="24"/>
        </w:rPr>
        <w:t>due to a lack of evidence</w:t>
      </w:r>
      <w:r w:rsidR="67C63CC2" w:rsidRPr="007533A1">
        <w:rPr>
          <w:sz w:val="24"/>
        </w:rPr>
        <w:t xml:space="preserve">, </w:t>
      </w:r>
      <w:r w:rsidRPr="007533A1">
        <w:rPr>
          <w:sz w:val="24"/>
        </w:rPr>
        <w:t xml:space="preserve">the Council has not identified a causal relationship </w:t>
      </w:r>
      <w:r w:rsidR="052F6954" w:rsidRPr="14ABC6C9">
        <w:rPr>
          <w:sz w:val="24"/>
        </w:rPr>
        <w:t xml:space="preserve">specifically </w:t>
      </w:r>
      <w:r w:rsidRPr="14ABC6C9">
        <w:rPr>
          <w:sz w:val="24"/>
        </w:rPr>
        <w:t xml:space="preserve">between non-oral contraceptives and the development of malignant neoplasm of the breast. </w:t>
      </w:r>
      <w:r w:rsidR="6AE508AC" w:rsidRPr="14ABC6C9">
        <w:rPr>
          <w:sz w:val="24"/>
        </w:rPr>
        <w:t xml:space="preserve">The only original research study to specifically address the risk of malignant neoplasm of the breast in users of </w:t>
      </w:r>
      <w:r w:rsidR="6F001FE7" w:rsidRPr="14ABC6C9">
        <w:rPr>
          <w:sz w:val="24"/>
        </w:rPr>
        <w:t>non-oral combined hormonal contraceptives</w:t>
      </w:r>
      <w:r w:rsidR="6BFEE63B" w:rsidRPr="14ABC6C9">
        <w:rPr>
          <w:sz w:val="24"/>
        </w:rPr>
        <w:t xml:space="preserve"> did not identify </w:t>
      </w:r>
      <w:r w:rsidR="16EA8784" w:rsidRPr="14ABC6C9">
        <w:rPr>
          <w:sz w:val="24"/>
        </w:rPr>
        <w:t>an increased risk among users or recent users</w:t>
      </w:r>
      <w:r w:rsidR="00CF59F2">
        <w:rPr>
          <w:sz w:val="24"/>
        </w:rPr>
        <w:t xml:space="preserve"> (</w:t>
      </w:r>
      <w:r w:rsidR="00CF59F2" w:rsidRPr="14ABC6C9">
        <w:rPr>
          <w:sz w:val="24"/>
        </w:rPr>
        <w:t>Morch et al. 2017) [RMA ID 19959]</w:t>
      </w:r>
      <w:r w:rsidR="16EA8784" w:rsidRPr="14ABC6C9">
        <w:rPr>
          <w:sz w:val="24"/>
        </w:rPr>
        <w:t>.</w:t>
      </w:r>
      <w:r w:rsidR="01A357EB" w:rsidRPr="14ABC6C9">
        <w:rPr>
          <w:sz w:val="24"/>
        </w:rPr>
        <w:t xml:space="preserve"> </w:t>
      </w:r>
    </w:p>
    <w:p w14:paraId="2FB8BD9F" w14:textId="77777777" w:rsidR="008A4358" w:rsidRDefault="008A4358">
      <w:pPr>
        <w:rPr>
          <w:sz w:val="24"/>
        </w:rPr>
      </w:pPr>
      <w:r>
        <w:rPr>
          <w:sz w:val="24"/>
        </w:rPr>
        <w:br w:type="page"/>
      </w:r>
    </w:p>
    <w:p w14:paraId="291A618B" w14:textId="40AFB4D2" w:rsidR="005E3722" w:rsidRPr="005E3722" w:rsidRDefault="57754DFA" w:rsidP="008A4358">
      <w:pPr>
        <w:spacing w:after="160" w:line="360" w:lineRule="auto"/>
        <w:ind w:left="720"/>
        <w:rPr>
          <w:rFonts w:eastAsia="Calibri"/>
          <w:sz w:val="24"/>
          <w:lang w:eastAsia="en-US"/>
        </w:rPr>
      </w:pPr>
      <w:r w:rsidRPr="14ABC6C9">
        <w:rPr>
          <w:sz w:val="24"/>
        </w:rPr>
        <w:t>However</w:t>
      </w:r>
      <w:r w:rsidR="68E5362B" w:rsidRPr="14ABC6C9">
        <w:rPr>
          <w:sz w:val="24"/>
        </w:rPr>
        <w:t>, the</w:t>
      </w:r>
      <w:r w:rsidR="6AE508AC" w:rsidRPr="14ABC6C9">
        <w:rPr>
          <w:sz w:val="24"/>
        </w:rPr>
        <w:t xml:space="preserve"> number of users </w:t>
      </w:r>
      <w:r w:rsidR="01A357EB" w:rsidRPr="14ABC6C9">
        <w:rPr>
          <w:sz w:val="24"/>
        </w:rPr>
        <w:t xml:space="preserve">of non-oral combined </w:t>
      </w:r>
      <w:r w:rsidR="4EAEBBDF" w:rsidRPr="14ABC6C9">
        <w:rPr>
          <w:sz w:val="24"/>
        </w:rPr>
        <w:t xml:space="preserve">hormonal contraceptives </w:t>
      </w:r>
      <w:r w:rsidR="6AE508AC" w:rsidRPr="14ABC6C9">
        <w:rPr>
          <w:sz w:val="24"/>
        </w:rPr>
        <w:t>in the study was small</w:t>
      </w:r>
      <w:r w:rsidR="68E5362B" w:rsidRPr="14ABC6C9">
        <w:rPr>
          <w:sz w:val="24"/>
        </w:rPr>
        <w:t xml:space="preserve"> and likely contributed to the </w:t>
      </w:r>
      <w:r w:rsidR="53AC80BA" w:rsidRPr="14ABC6C9">
        <w:rPr>
          <w:sz w:val="24"/>
        </w:rPr>
        <w:t>imprecise estimates</w:t>
      </w:r>
      <w:r w:rsidR="02B313D9" w:rsidRPr="14ABC6C9">
        <w:rPr>
          <w:sz w:val="24"/>
        </w:rPr>
        <w:t xml:space="preserve"> reported</w:t>
      </w:r>
      <w:r w:rsidR="6AE508AC" w:rsidRPr="14ABC6C9">
        <w:rPr>
          <w:sz w:val="24"/>
        </w:rPr>
        <w:t>.</w:t>
      </w:r>
      <w:r w:rsidR="00603E2F" w:rsidRPr="14ABC6C9">
        <w:rPr>
          <w:sz w:val="24"/>
        </w:rPr>
        <w:t xml:space="preserve"> </w:t>
      </w:r>
      <w:r w:rsidR="00891D31">
        <w:rPr>
          <w:sz w:val="24"/>
        </w:rPr>
        <w:t>T</w:t>
      </w:r>
      <w:r w:rsidR="00891D31" w:rsidRPr="00891D31">
        <w:rPr>
          <w:sz w:val="24"/>
        </w:rPr>
        <w:t xml:space="preserve">he </w:t>
      </w:r>
      <w:bookmarkStart w:id="34" w:name="_Hlk134769519"/>
      <w:r w:rsidR="00C25F3E" w:rsidRPr="00C25F3E">
        <w:rPr>
          <w:sz w:val="24"/>
        </w:rPr>
        <w:t xml:space="preserve">RANZCOG (2019) [RMA ID 25467] </w:t>
      </w:r>
      <w:bookmarkEnd w:id="34"/>
      <w:r w:rsidR="00891D31" w:rsidRPr="00891D31">
        <w:rPr>
          <w:sz w:val="24"/>
        </w:rPr>
        <w:t xml:space="preserve">clinical guideline statement </w:t>
      </w:r>
      <w:r w:rsidR="00891D31">
        <w:rPr>
          <w:rFonts w:eastAsia="Calibri"/>
          <w:sz w:val="24"/>
          <w:lang w:eastAsia="en-US"/>
        </w:rPr>
        <w:t xml:space="preserve">and </w:t>
      </w:r>
      <w:r w:rsidR="00E503DA">
        <w:rPr>
          <w:rFonts w:eastAsia="Calibri"/>
          <w:sz w:val="24"/>
          <w:lang w:eastAsia="en-US"/>
        </w:rPr>
        <w:t xml:space="preserve">other </w:t>
      </w:r>
      <w:r w:rsidR="00F265C3" w:rsidRPr="00F265C3">
        <w:rPr>
          <w:rFonts w:eastAsia="Calibri"/>
          <w:sz w:val="24"/>
          <w:lang w:eastAsia="en-US"/>
        </w:rPr>
        <w:t>prescribing</w:t>
      </w:r>
      <w:r w:rsidR="00C25F3E">
        <w:rPr>
          <w:rFonts w:eastAsia="Calibri"/>
          <w:sz w:val="24"/>
          <w:lang w:eastAsia="en-US"/>
        </w:rPr>
        <w:t xml:space="preserve"> and consumer information</w:t>
      </w:r>
      <w:r w:rsidR="00F265C3" w:rsidRPr="00F265C3">
        <w:rPr>
          <w:rFonts w:eastAsia="Calibri"/>
          <w:sz w:val="24"/>
          <w:lang w:eastAsia="en-US"/>
        </w:rPr>
        <w:t xml:space="preserve"> (MIM</w:t>
      </w:r>
      <w:r w:rsidR="009A1122">
        <w:rPr>
          <w:rFonts w:eastAsia="Calibri"/>
          <w:sz w:val="24"/>
          <w:lang w:eastAsia="en-US"/>
        </w:rPr>
        <w:t>S</w:t>
      </w:r>
      <w:r w:rsidR="00F265C3" w:rsidRPr="00F265C3">
        <w:rPr>
          <w:rFonts w:eastAsia="Calibri"/>
          <w:sz w:val="24"/>
          <w:lang w:eastAsia="en-US"/>
        </w:rPr>
        <w:t xml:space="preserve"> 2020 [RMA ID 19953]</w:t>
      </w:r>
      <w:r w:rsidR="00C25F3E">
        <w:rPr>
          <w:rFonts w:eastAsia="Calibri"/>
          <w:sz w:val="24"/>
          <w:lang w:eastAsia="en-US"/>
        </w:rPr>
        <w:t>;</w:t>
      </w:r>
      <w:r w:rsidR="00F265C3" w:rsidRPr="00F265C3">
        <w:rPr>
          <w:rFonts w:eastAsia="Calibri"/>
          <w:sz w:val="24"/>
          <w:lang w:eastAsia="en-US"/>
        </w:rPr>
        <w:t xml:space="preserve"> NPS MedicineWise 2021 [RMA ID 19965]</w:t>
      </w:r>
      <w:r w:rsidR="00C25F3E">
        <w:rPr>
          <w:rFonts w:eastAsia="Calibri"/>
          <w:sz w:val="24"/>
          <w:lang w:eastAsia="en-US"/>
        </w:rPr>
        <w:t>)</w:t>
      </w:r>
      <w:r w:rsidR="00B93F82">
        <w:rPr>
          <w:rFonts w:eastAsia="Calibri"/>
          <w:sz w:val="24"/>
          <w:lang w:eastAsia="en-US"/>
        </w:rPr>
        <w:t xml:space="preserve"> </w:t>
      </w:r>
      <w:r w:rsidR="00796353" w:rsidRPr="00796353">
        <w:rPr>
          <w:rFonts w:eastAsia="Calibri"/>
          <w:sz w:val="24"/>
          <w:lang w:eastAsia="en-US"/>
        </w:rPr>
        <w:t xml:space="preserve">considers the mechanism of action, side effects and risks similar for oral and non-oral combined hormonal contraceptives (such as the combined </w:t>
      </w:r>
      <w:r w:rsidR="00CA5744">
        <w:rPr>
          <w:rFonts w:eastAsia="Calibri"/>
          <w:sz w:val="24"/>
          <w:lang w:eastAsia="en-US"/>
        </w:rPr>
        <w:t>hormonal contra</w:t>
      </w:r>
      <w:r w:rsidR="000C0819">
        <w:rPr>
          <w:rFonts w:eastAsia="Calibri"/>
          <w:sz w:val="24"/>
          <w:lang w:eastAsia="en-US"/>
        </w:rPr>
        <w:t xml:space="preserve">ceptive </w:t>
      </w:r>
      <w:r w:rsidR="00796353" w:rsidRPr="00796353">
        <w:rPr>
          <w:rFonts w:eastAsia="Calibri"/>
          <w:sz w:val="24"/>
          <w:lang w:eastAsia="en-US"/>
        </w:rPr>
        <w:t>vaginal ring)</w:t>
      </w:r>
      <w:r w:rsidR="00AD5907">
        <w:rPr>
          <w:rFonts w:eastAsia="Calibri"/>
          <w:sz w:val="24"/>
          <w:lang w:eastAsia="en-US"/>
        </w:rPr>
        <w:t>.</w:t>
      </w:r>
      <w:r w:rsidR="009A7961">
        <w:rPr>
          <w:rFonts w:eastAsia="Calibri"/>
          <w:sz w:val="24"/>
          <w:lang w:eastAsia="en-US"/>
        </w:rPr>
        <w:t xml:space="preserve"> </w:t>
      </w:r>
      <w:r w:rsidR="00DF3117">
        <w:rPr>
          <w:rFonts w:eastAsia="Calibri"/>
          <w:sz w:val="24"/>
          <w:lang w:eastAsia="en-US"/>
        </w:rPr>
        <w:t>While this information</w:t>
      </w:r>
      <w:r w:rsidR="001952C8">
        <w:rPr>
          <w:rFonts w:eastAsia="Calibri"/>
          <w:sz w:val="24"/>
          <w:lang w:eastAsia="en-US"/>
        </w:rPr>
        <w:t xml:space="preserve"> in isolation</w:t>
      </w:r>
      <w:r w:rsidR="00DB77CF">
        <w:rPr>
          <w:rFonts w:eastAsia="Calibri"/>
          <w:sz w:val="24"/>
          <w:lang w:eastAsia="en-US"/>
        </w:rPr>
        <w:t xml:space="preserve"> does not </w:t>
      </w:r>
      <w:r w:rsidR="00707FCC" w:rsidRPr="00B14559">
        <w:rPr>
          <w:rFonts w:eastAsia="Calibri"/>
          <w:sz w:val="24"/>
          <w:lang w:eastAsia="en-US"/>
        </w:rPr>
        <w:t>provide a reasonable hypothesis</w:t>
      </w:r>
      <w:r w:rsidR="00707FCC">
        <w:rPr>
          <w:rFonts w:eastAsia="Calibri"/>
          <w:sz w:val="24"/>
          <w:lang w:eastAsia="en-US"/>
        </w:rPr>
        <w:t xml:space="preserve"> </w:t>
      </w:r>
      <w:r w:rsidR="00DB77CF" w:rsidRPr="00B14559">
        <w:rPr>
          <w:rFonts w:eastAsia="Calibri"/>
          <w:sz w:val="24"/>
          <w:lang w:eastAsia="en-US"/>
        </w:rPr>
        <w:t>between non-oral combined hormonal contraceptives and malignant neoplasm of the breast</w:t>
      </w:r>
      <w:r w:rsidR="00F7604B">
        <w:rPr>
          <w:rFonts w:eastAsia="Calibri"/>
          <w:sz w:val="24"/>
          <w:lang w:eastAsia="en-US"/>
        </w:rPr>
        <w:t xml:space="preserve">, the </w:t>
      </w:r>
      <w:r w:rsidR="00C25F3E" w:rsidRPr="00C25F3E">
        <w:rPr>
          <w:rFonts w:eastAsia="Calibri"/>
          <w:sz w:val="24"/>
          <w:lang w:eastAsia="en-US"/>
        </w:rPr>
        <w:t xml:space="preserve">RANZCOG (2019) [RMA ID 25467] </w:t>
      </w:r>
      <w:r w:rsidR="00F7604B">
        <w:rPr>
          <w:rFonts w:eastAsia="Calibri"/>
          <w:sz w:val="24"/>
          <w:lang w:eastAsia="en-US"/>
        </w:rPr>
        <w:t xml:space="preserve">clinical guideline statement is the basis for medical practice across </w:t>
      </w:r>
      <w:r w:rsidR="00F7604B" w:rsidRPr="00891D31">
        <w:rPr>
          <w:sz w:val="24"/>
        </w:rPr>
        <w:t>Australia and New Zealand</w:t>
      </w:r>
      <w:r w:rsidR="00D5735C" w:rsidRPr="00B14559">
        <w:rPr>
          <w:rFonts w:eastAsia="Calibri"/>
          <w:sz w:val="24"/>
          <w:lang w:eastAsia="en-US"/>
        </w:rPr>
        <w:t>.</w:t>
      </w:r>
      <w:r w:rsidR="00E00E16" w:rsidRPr="00E00E16">
        <w:rPr>
          <w:sz w:val="24"/>
        </w:rPr>
        <w:t xml:space="preserve"> </w:t>
      </w:r>
      <w:r w:rsidR="00E00E16">
        <w:rPr>
          <w:sz w:val="24"/>
        </w:rPr>
        <w:t xml:space="preserve">The clinical guideline </w:t>
      </w:r>
      <w:r w:rsidR="00E00E16" w:rsidRPr="007533A1">
        <w:rPr>
          <w:sz w:val="24"/>
        </w:rPr>
        <w:t xml:space="preserve">statement shows that in generally accepted medical practice, the term </w:t>
      </w:r>
      <w:r w:rsidR="00EA4685">
        <w:rPr>
          <w:sz w:val="24"/>
        </w:rPr>
        <w:t>‘</w:t>
      </w:r>
      <w:r w:rsidR="00E00E16" w:rsidRPr="007533A1">
        <w:rPr>
          <w:sz w:val="24"/>
        </w:rPr>
        <w:t>combined hormonal contraceptives</w:t>
      </w:r>
      <w:r w:rsidR="00EA4685">
        <w:rPr>
          <w:sz w:val="24"/>
        </w:rPr>
        <w:t>’</w:t>
      </w:r>
      <w:r w:rsidR="00E00E16" w:rsidRPr="007533A1">
        <w:rPr>
          <w:sz w:val="24"/>
        </w:rPr>
        <w:t xml:space="preserve"> is used to refer to all combined hormonal contraceptives</w:t>
      </w:r>
      <w:r w:rsidR="0087100B">
        <w:rPr>
          <w:sz w:val="24"/>
        </w:rPr>
        <w:t>,</w:t>
      </w:r>
      <w:r w:rsidR="00E00E16" w:rsidRPr="007533A1">
        <w:rPr>
          <w:sz w:val="24"/>
        </w:rPr>
        <w:t xml:space="preserve"> not just the combined oral contraceptive pill.</w:t>
      </w:r>
    </w:p>
    <w:p w14:paraId="32D28C90" w14:textId="77777777" w:rsidR="00374F41" w:rsidRDefault="00374F41">
      <w:pPr>
        <w:rPr>
          <w:rFonts w:eastAsia="Arial"/>
          <w:b/>
          <w:bCs/>
          <w:color w:val="000000" w:themeColor="text1"/>
          <w:sz w:val="24"/>
        </w:rPr>
      </w:pPr>
      <w:r>
        <w:rPr>
          <w:rFonts w:eastAsia="Arial"/>
          <w:b/>
          <w:bCs/>
          <w:color w:val="000000" w:themeColor="text1"/>
          <w:sz w:val="24"/>
        </w:rPr>
        <w:br w:type="page"/>
      </w:r>
    </w:p>
    <w:p w14:paraId="7AD4D1CE" w14:textId="103DEDA5" w:rsidR="00D80065" w:rsidRPr="003B4E3A" w:rsidRDefault="4B325C93" w:rsidP="00374F41">
      <w:pPr>
        <w:spacing w:after="160" w:line="360" w:lineRule="auto"/>
        <w:rPr>
          <w:rFonts w:eastAsia="Calibri"/>
          <w:caps/>
          <w:sz w:val="24"/>
          <w:lang w:eastAsia="en-US"/>
        </w:rPr>
      </w:pPr>
      <w:r w:rsidRPr="003B4E3A">
        <w:rPr>
          <w:rFonts w:eastAsia="Arial"/>
          <w:b/>
          <w:bCs/>
          <w:color w:val="000000" w:themeColor="text1"/>
          <w:sz w:val="24"/>
        </w:rPr>
        <w:t xml:space="preserve">THE COUNCIL’S CONCLUSIONS ON WHETHER THERE SHOULD BE </w:t>
      </w:r>
      <w:r w:rsidR="00FB26CB" w:rsidRPr="003B4E3A">
        <w:rPr>
          <w:rFonts w:eastAsia="Arial"/>
          <w:b/>
          <w:caps/>
          <w:color w:val="000000" w:themeColor="text1"/>
          <w:sz w:val="24"/>
        </w:rPr>
        <w:t xml:space="preserve">an amendment to the </w:t>
      </w:r>
      <w:r w:rsidR="00011433" w:rsidRPr="003B4E3A">
        <w:rPr>
          <w:rFonts w:eastAsia="Arial"/>
          <w:b/>
          <w:caps/>
          <w:color w:val="000000" w:themeColor="text1"/>
          <w:sz w:val="24"/>
        </w:rPr>
        <w:t>Statements of Principles for malignant neoplasm of the breast</w:t>
      </w:r>
      <w:r w:rsidR="00011433" w:rsidRPr="003B4E3A" w:rsidDel="00011433">
        <w:rPr>
          <w:rFonts w:eastAsia="Arial"/>
          <w:b/>
          <w:caps/>
          <w:color w:val="000000" w:themeColor="text1"/>
          <w:sz w:val="24"/>
        </w:rPr>
        <w:t xml:space="preserve"> </w:t>
      </w:r>
      <w:r w:rsidRPr="003B4E3A">
        <w:rPr>
          <w:rFonts w:eastAsia="Arial"/>
          <w:b/>
          <w:caps/>
          <w:color w:val="000000" w:themeColor="text1"/>
          <w:sz w:val="24"/>
        </w:rPr>
        <w:t xml:space="preserve"> </w:t>
      </w:r>
      <w:r w:rsidRPr="003B4E3A">
        <w:rPr>
          <w:rFonts w:eastAsia="Arial"/>
          <w:caps/>
          <w:sz w:val="24"/>
        </w:rPr>
        <w:t xml:space="preserve"> </w:t>
      </w:r>
    </w:p>
    <w:p w14:paraId="4A0EBD54" w14:textId="2DC48863" w:rsidR="008A4358" w:rsidRPr="00374F41" w:rsidRDefault="00207BBE" w:rsidP="001D0093">
      <w:pPr>
        <w:pStyle w:val="ListParagraph"/>
        <w:numPr>
          <w:ilvl w:val="0"/>
          <w:numId w:val="75"/>
        </w:numPr>
        <w:spacing w:after="160" w:line="360" w:lineRule="auto"/>
        <w:rPr>
          <w:sz w:val="24"/>
        </w:rPr>
      </w:pPr>
      <w:r w:rsidRPr="00374F41">
        <w:rPr>
          <w:sz w:val="24"/>
        </w:rPr>
        <w:t xml:space="preserve">Based on the Council’s conclusions </w:t>
      </w:r>
      <w:r w:rsidR="3542A0B8" w:rsidRPr="00374F41">
        <w:rPr>
          <w:sz w:val="24"/>
        </w:rPr>
        <w:t>regarding</w:t>
      </w:r>
      <w:r w:rsidRPr="00374F41">
        <w:rPr>
          <w:sz w:val="24"/>
        </w:rPr>
        <w:t xml:space="preserve"> the relevant sound medical-scientific evidence, t</w:t>
      </w:r>
      <w:r w:rsidR="007935D5" w:rsidRPr="00374F41">
        <w:rPr>
          <w:sz w:val="24"/>
        </w:rPr>
        <w:t xml:space="preserve">his section of the Reasons outlines the Council’s conclusions on whether </w:t>
      </w:r>
      <w:r w:rsidR="00585CE1" w:rsidRPr="00374F41">
        <w:rPr>
          <w:sz w:val="24"/>
        </w:rPr>
        <w:t xml:space="preserve">there should </w:t>
      </w:r>
      <w:r w:rsidR="004B0C05" w:rsidRPr="00374F41">
        <w:rPr>
          <w:sz w:val="24"/>
        </w:rPr>
        <w:t xml:space="preserve">be an amendment to the Statements of Principles </w:t>
      </w:r>
      <w:r w:rsidR="001D0093">
        <w:rPr>
          <w:sz w:val="24"/>
        </w:rPr>
        <w:t>Nos.</w:t>
      </w:r>
      <w:r w:rsidR="004B0C05" w:rsidRPr="00374F41">
        <w:rPr>
          <w:sz w:val="24"/>
        </w:rPr>
        <w:t xml:space="preserve"> 96 and 97 concerning malignant neoplasm of the breast</w:t>
      </w:r>
      <w:r w:rsidR="00940727" w:rsidRPr="00374F41">
        <w:rPr>
          <w:sz w:val="24"/>
        </w:rPr>
        <w:t xml:space="preserve">. </w:t>
      </w:r>
      <w:r w:rsidR="004B0C05" w:rsidRPr="00374F41">
        <w:rPr>
          <w:sz w:val="24"/>
        </w:rPr>
        <w:t xml:space="preserve"> </w:t>
      </w:r>
    </w:p>
    <w:p w14:paraId="141ACBF5" w14:textId="67B11208" w:rsidR="009E38E1" w:rsidRDefault="5111BC09" w:rsidP="00374F41">
      <w:pPr>
        <w:numPr>
          <w:ilvl w:val="0"/>
          <w:numId w:val="75"/>
        </w:numPr>
        <w:spacing w:after="160" w:line="360" w:lineRule="auto"/>
        <w:rPr>
          <w:rFonts w:eastAsia="Calibri"/>
          <w:sz w:val="24"/>
          <w:lang w:eastAsia="en-US"/>
        </w:rPr>
      </w:pPr>
      <w:r w:rsidRPr="5C6F5623">
        <w:rPr>
          <w:rFonts w:eastAsia="Calibri"/>
          <w:sz w:val="24"/>
          <w:lang w:eastAsia="en-US"/>
        </w:rPr>
        <w:t xml:space="preserve">The Council </w:t>
      </w:r>
      <w:r w:rsidR="398FAD3B" w:rsidRPr="5C6F5623">
        <w:rPr>
          <w:rFonts w:eastAsia="Calibri"/>
          <w:sz w:val="24"/>
          <w:lang w:eastAsia="en-US"/>
        </w:rPr>
        <w:t>concluded</w:t>
      </w:r>
      <w:r w:rsidRPr="5C6F5623" w:rsidDel="00315D70">
        <w:rPr>
          <w:rFonts w:eastAsia="Calibri"/>
          <w:sz w:val="24"/>
          <w:lang w:eastAsia="en-US"/>
        </w:rPr>
        <w:t xml:space="preserve"> </w:t>
      </w:r>
      <w:r w:rsidRPr="5C6F5623">
        <w:rPr>
          <w:rFonts w:eastAsia="Calibri"/>
          <w:sz w:val="24"/>
          <w:lang w:eastAsia="en-US"/>
        </w:rPr>
        <w:t xml:space="preserve">that there should not be </w:t>
      </w:r>
      <w:r w:rsidR="111CF553" w:rsidRPr="5C6F5623">
        <w:rPr>
          <w:rFonts w:eastAsia="Calibri"/>
          <w:sz w:val="24"/>
          <w:lang w:eastAsia="en-US"/>
        </w:rPr>
        <w:t>a</w:t>
      </w:r>
      <w:r w:rsidR="545680A8" w:rsidRPr="5C6F5623">
        <w:rPr>
          <w:rFonts w:eastAsia="Calibri"/>
          <w:sz w:val="24"/>
          <w:lang w:eastAsia="en-US"/>
        </w:rPr>
        <w:t>n amendment with respect to</w:t>
      </w:r>
      <w:r w:rsidRPr="5C6F5623">
        <w:rPr>
          <w:rFonts w:eastAsia="Calibri"/>
          <w:sz w:val="24"/>
          <w:lang w:eastAsia="en-US"/>
        </w:rPr>
        <w:t xml:space="preserve"> non-oral combined hormonal contraceptives in relation to </w:t>
      </w:r>
      <w:r w:rsidR="76D300C7" w:rsidRPr="5C6F5623">
        <w:rPr>
          <w:rFonts w:eastAsia="Calibri"/>
          <w:sz w:val="24"/>
          <w:lang w:eastAsia="en-US"/>
        </w:rPr>
        <w:t xml:space="preserve">the Statements of Principles </w:t>
      </w:r>
      <w:r w:rsidR="001D0093">
        <w:rPr>
          <w:rFonts w:eastAsia="Calibri"/>
          <w:sz w:val="24"/>
          <w:lang w:eastAsia="en-US"/>
        </w:rPr>
        <w:t>Nos.</w:t>
      </w:r>
      <w:r w:rsidR="76D300C7" w:rsidRPr="5C6F5623">
        <w:rPr>
          <w:rFonts w:eastAsia="Calibri"/>
          <w:sz w:val="24"/>
          <w:lang w:eastAsia="en-US"/>
        </w:rPr>
        <w:t xml:space="preserve"> 96 and 97 concerning malignant neoplasm of the breast</w:t>
      </w:r>
      <w:r w:rsidR="13860310" w:rsidRPr="5C6F5623">
        <w:rPr>
          <w:rFonts w:eastAsia="Calibri"/>
          <w:sz w:val="24"/>
          <w:lang w:eastAsia="en-US"/>
        </w:rPr>
        <w:t>. This conclusion was based on</w:t>
      </w:r>
      <w:r w:rsidR="76D300C7" w:rsidRPr="5C6F5623" w:rsidDel="00EE0561">
        <w:rPr>
          <w:rFonts w:eastAsia="Calibri"/>
          <w:sz w:val="24"/>
          <w:lang w:eastAsia="en-US"/>
        </w:rPr>
        <w:t xml:space="preserve"> </w:t>
      </w:r>
      <w:r w:rsidR="0F934A01" w:rsidRPr="5C6F5623">
        <w:rPr>
          <w:rFonts w:eastAsia="Calibri"/>
          <w:sz w:val="24"/>
          <w:lang w:eastAsia="en-US"/>
        </w:rPr>
        <w:t>insufficient</w:t>
      </w:r>
      <w:r w:rsidR="1942DFBD" w:rsidRPr="5C6F5623">
        <w:rPr>
          <w:rFonts w:eastAsia="Calibri"/>
          <w:sz w:val="24"/>
          <w:lang w:eastAsia="en-US"/>
        </w:rPr>
        <w:t xml:space="preserve"> evidence</w:t>
      </w:r>
      <w:r w:rsidR="13860310" w:rsidRPr="5C6F5623">
        <w:rPr>
          <w:rFonts w:eastAsia="Calibri"/>
          <w:sz w:val="24"/>
          <w:lang w:eastAsia="en-US"/>
        </w:rPr>
        <w:t xml:space="preserve"> available</w:t>
      </w:r>
      <w:r w:rsidR="1ED144A7" w:rsidRPr="5C6F5623">
        <w:rPr>
          <w:rFonts w:eastAsia="Calibri"/>
          <w:sz w:val="24"/>
          <w:lang w:eastAsia="en-US"/>
        </w:rPr>
        <w:t xml:space="preserve"> </w:t>
      </w:r>
      <w:r w:rsidR="3CC11DE5" w:rsidRPr="5C6F5623">
        <w:rPr>
          <w:rFonts w:eastAsia="Calibri"/>
          <w:sz w:val="24"/>
          <w:lang w:eastAsia="en-US"/>
        </w:rPr>
        <w:t xml:space="preserve">to </w:t>
      </w:r>
      <w:r w:rsidR="1D02073E" w:rsidRPr="5C6F5623">
        <w:rPr>
          <w:rFonts w:eastAsia="Calibri"/>
          <w:sz w:val="24"/>
          <w:lang w:eastAsia="en-US"/>
        </w:rPr>
        <w:t>satisfy</w:t>
      </w:r>
      <w:r w:rsidR="3CC11DE5" w:rsidRPr="5C6F5623">
        <w:rPr>
          <w:rFonts w:eastAsia="Calibri"/>
          <w:sz w:val="24"/>
          <w:lang w:eastAsia="en-US"/>
        </w:rPr>
        <w:t xml:space="preserve"> the requirements of </w:t>
      </w:r>
      <w:r w:rsidR="435B8D17" w:rsidRPr="5C6F5623">
        <w:rPr>
          <w:rFonts w:eastAsia="Calibri"/>
          <w:sz w:val="24"/>
          <w:lang w:eastAsia="en-US"/>
        </w:rPr>
        <w:t>either or both the</w:t>
      </w:r>
      <w:r w:rsidR="1ED144A7" w:rsidRPr="5C6F5623">
        <w:rPr>
          <w:rFonts w:eastAsia="Calibri"/>
          <w:sz w:val="24"/>
          <w:lang w:eastAsia="en-US"/>
        </w:rPr>
        <w:t xml:space="preserve"> reasonable hypothesis</w:t>
      </w:r>
      <w:r w:rsidR="61C7AB2B" w:rsidRPr="5C6F5623">
        <w:rPr>
          <w:rFonts w:eastAsia="Calibri"/>
          <w:sz w:val="24"/>
          <w:lang w:eastAsia="en-US"/>
        </w:rPr>
        <w:t xml:space="preserve"> test</w:t>
      </w:r>
      <w:r w:rsidR="00517524">
        <w:rPr>
          <w:rStyle w:val="FootnoteReference"/>
          <w:rFonts w:eastAsia="Calibri"/>
          <w:lang w:eastAsia="en-US"/>
        </w:rPr>
        <w:footnoteReference w:id="10"/>
      </w:r>
      <w:r w:rsidR="3CC11DE5" w:rsidRPr="5C6F5623">
        <w:rPr>
          <w:rFonts w:eastAsia="Calibri"/>
          <w:sz w:val="24"/>
          <w:lang w:eastAsia="en-US"/>
        </w:rPr>
        <w:t xml:space="preserve"> and </w:t>
      </w:r>
      <w:r w:rsidR="61C7AB2B" w:rsidRPr="5C6F5623">
        <w:rPr>
          <w:rFonts w:eastAsia="Calibri"/>
          <w:sz w:val="24"/>
          <w:lang w:eastAsia="en-US"/>
        </w:rPr>
        <w:t>the</w:t>
      </w:r>
      <w:r w:rsidR="3CC11DE5" w:rsidRPr="5C6F5623">
        <w:rPr>
          <w:rFonts w:eastAsia="Calibri"/>
          <w:sz w:val="24"/>
          <w:lang w:eastAsia="en-US"/>
        </w:rPr>
        <w:t xml:space="preserve"> </w:t>
      </w:r>
      <w:r w:rsidR="1ED144A7" w:rsidRPr="5C6F5623">
        <w:rPr>
          <w:rFonts w:eastAsia="Calibri"/>
          <w:sz w:val="24"/>
          <w:lang w:eastAsia="en-US"/>
        </w:rPr>
        <w:t>balance of probabilities test</w:t>
      </w:r>
      <w:r w:rsidR="595B2E30" w:rsidRPr="5C6F5623">
        <w:rPr>
          <w:rFonts w:eastAsia="Calibri"/>
          <w:sz w:val="24"/>
          <w:lang w:eastAsia="en-US"/>
        </w:rPr>
        <w:t>.</w:t>
      </w:r>
      <w:r w:rsidR="00D9556D">
        <w:rPr>
          <w:rStyle w:val="FootnoteReference"/>
          <w:rFonts w:eastAsia="Calibri"/>
          <w:lang w:eastAsia="en-US"/>
        </w:rPr>
        <w:footnoteReference w:id="11"/>
      </w:r>
      <w:r w:rsidRPr="5C6F5623">
        <w:rPr>
          <w:rFonts w:eastAsia="Calibri"/>
          <w:sz w:val="24"/>
          <w:lang w:eastAsia="en-US"/>
        </w:rPr>
        <w:t xml:space="preserve"> </w:t>
      </w:r>
    </w:p>
    <w:p w14:paraId="548EEB2F" w14:textId="0F0DB578" w:rsidR="005E3722" w:rsidRPr="005E3722" w:rsidRDefault="63632F48" w:rsidP="00374F41">
      <w:pPr>
        <w:numPr>
          <w:ilvl w:val="0"/>
          <w:numId w:val="75"/>
        </w:numPr>
        <w:spacing w:after="160" w:line="360" w:lineRule="auto"/>
        <w:rPr>
          <w:rFonts w:eastAsia="Calibri"/>
          <w:sz w:val="24"/>
          <w:lang w:eastAsia="en-US"/>
        </w:rPr>
      </w:pPr>
      <w:r w:rsidRPr="5C6F5623">
        <w:rPr>
          <w:rFonts w:eastAsia="Calibri"/>
          <w:sz w:val="24"/>
          <w:lang w:eastAsia="en-US"/>
        </w:rPr>
        <w:t>Rather, the Council recommends that the RMA undertake a further review of the Statements of Principles having regard to replacing the defined term of ‘combined oral contraceptive pill’ with the defined term of ‘combined hormonal contraceptive</w:t>
      </w:r>
      <w:r w:rsidR="00CF4DDF">
        <w:rPr>
          <w:rFonts w:eastAsia="Calibri"/>
          <w:sz w:val="24"/>
          <w:lang w:eastAsia="en-US"/>
        </w:rPr>
        <w:t>’</w:t>
      </w:r>
      <w:r w:rsidR="183EA82E" w:rsidRPr="5C6F5623">
        <w:rPr>
          <w:rFonts w:eastAsia="Calibri"/>
          <w:sz w:val="24"/>
          <w:lang w:eastAsia="en-US"/>
        </w:rPr>
        <w:t>.</w:t>
      </w:r>
    </w:p>
    <w:p w14:paraId="0A5DFA0D" w14:textId="1BF77A0A" w:rsidR="004B72F0" w:rsidRDefault="078BE62C" w:rsidP="00374F41">
      <w:pPr>
        <w:numPr>
          <w:ilvl w:val="0"/>
          <w:numId w:val="75"/>
        </w:numPr>
        <w:spacing w:after="160" w:line="360" w:lineRule="auto"/>
        <w:rPr>
          <w:sz w:val="24"/>
        </w:rPr>
      </w:pPr>
      <w:r w:rsidRPr="5C6F5623">
        <w:rPr>
          <w:sz w:val="24"/>
        </w:rPr>
        <w:t>The Council formed a view that the classification of contraceptives as relevant to the possible causation of malignant neoplasm of the breast</w:t>
      </w:r>
      <w:r w:rsidR="3D669B7A" w:rsidRPr="5C6F5623">
        <w:rPr>
          <w:sz w:val="24"/>
        </w:rPr>
        <w:t xml:space="preserve"> </w:t>
      </w:r>
      <w:r w:rsidR="1E80B783" w:rsidRPr="5C6F5623">
        <w:rPr>
          <w:sz w:val="24"/>
        </w:rPr>
        <w:t>that appears in</w:t>
      </w:r>
      <w:r w:rsidR="3D669B7A" w:rsidRPr="5C6F5623">
        <w:rPr>
          <w:sz w:val="24"/>
        </w:rPr>
        <w:t xml:space="preserve"> the Statements of Principle</w:t>
      </w:r>
      <w:r w:rsidR="4A94F2A1" w:rsidRPr="5C6F5623">
        <w:rPr>
          <w:sz w:val="24"/>
        </w:rPr>
        <w:t>s</w:t>
      </w:r>
      <w:r w:rsidR="3D669B7A" w:rsidRPr="5C6F5623">
        <w:rPr>
          <w:sz w:val="24"/>
        </w:rPr>
        <w:t xml:space="preserve"> </w:t>
      </w:r>
      <w:r w:rsidR="001D0093">
        <w:rPr>
          <w:sz w:val="24"/>
        </w:rPr>
        <w:t>Nos.</w:t>
      </w:r>
      <w:r w:rsidR="3DD500C0" w:rsidRPr="5C6F5623">
        <w:rPr>
          <w:sz w:val="24"/>
        </w:rPr>
        <w:t xml:space="preserve"> 96 and 97 </w:t>
      </w:r>
      <w:r w:rsidR="3D669B7A" w:rsidRPr="5C6F5623">
        <w:rPr>
          <w:sz w:val="24"/>
        </w:rPr>
        <w:t>as</w:t>
      </w:r>
      <w:r w:rsidR="4A94F2A1" w:rsidRPr="5C6F5623">
        <w:rPr>
          <w:sz w:val="24"/>
        </w:rPr>
        <w:t xml:space="preserve"> </w:t>
      </w:r>
      <w:r w:rsidR="1E80B783" w:rsidRPr="5C6F5623">
        <w:rPr>
          <w:sz w:val="24"/>
        </w:rPr>
        <w:t>‘</w:t>
      </w:r>
      <w:r w:rsidR="4A94F2A1" w:rsidRPr="5C6F5623">
        <w:rPr>
          <w:sz w:val="24"/>
        </w:rPr>
        <w:t>combined oral contraceptive pill</w:t>
      </w:r>
      <w:r w:rsidR="1E80B783" w:rsidRPr="5C6F5623">
        <w:rPr>
          <w:sz w:val="24"/>
        </w:rPr>
        <w:t>’</w:t>
      </w:r>
      <w:r w:rsidRPr="5C6F5623">
        <w:rPr>
          <w:sz w:val="24"/>
        </w:rPr>
        <w:t xml:space="preserve"> does not reflect </w:t>
      </w:r>
      <w:r w:rsidR="246A5C96" w:rsidRPr="5C6F5623">
        <w:rPr>
          <w:sz w:val="24"/>
        </w:rPr>
        <w:t xml:space="preserve">the </w:t>
      </w:r>
      <w:r w:rsidRPr="5C6F5623">
        <w:rPr>
          <w:sz w:val="24"/>
        </w:rPr>
        <w:t xml:space="preserve">current </w:t>
      </w:r>
      <w:r w:rsidR="5BE4329B" w:rsidRPr="5C6F5623">
        <w:rPr>
          <w:sz w:val="24"/>
        </w:rPr>
        <w:t xml:space="preserve">use of the term in </w:t>
      </w:r>
      <w:r w:rsidRPr="5C6F5623">
        <w:rPr>
          <w:sz w:val="24"/>
        </w:rPr>
        <w:t xml:space="preserve">medical practice. </w:t>
      </w:r>
      <w:r w:rsidR="11B55C04" w:rsidRPr="5C6F5623">
        <w:rPr>
          <w:sz w:val="24"/>
        </w:rPr>
        <w:t>The Council, with its relevant clinical expertise, believes</w:t>
      </w:r>
      <w:r w:rsidR="64169EA4" w:rsidRPr="5C6F5623">
        <w:rPr>
          <w:sz w:val="24"/>
        </w:rPr>
        <w:t xml:space="preserve"> that </w:t>
      </w:r>
      <w:r w:rsidR="52E696E8" w:rsidRPr="5C6F5623">
        <w:rPr>
          <w:sz w:val="24"/>
        </w:rPr>
        <w:t xml:space="preserve">the RANZCOG (2019) [RMA ID 25467] clinical guideline statement </w:t>
      </w:r>
      <w:r w:rsidR="23F9190E" w:rsidRPr="5C6F5623">
        <w:rPr>
          <w:sz w:val="24"/>
        </w:rPr>
        <w:t>best reflects generally accepted medical practice in Australia</w:t>
      </w:r>
      <w:r w:rsidR="632B2EB1" w:rsidRPr="5C6F5623">
        <w:rPr>
          <w:sz w:val="24"/>
        </w:rPr>
        <w:t xml:space="preserve"> on this topic</w:t>
      </w:r>
      <w:r w:rsidR="11B55C04" w:rsidRPr="5C6F5623">
        <w:rPr>
          <w:sz w:val="24"/>
        </w:rPr>
        <w:t xml:space="preserve">. </w:t>
      </w:r>
      <w:r w:rsidR="334F5D36" w:rsidRPr="5C6F5623">
        <w:rPr>
          <w:sz w:val="24"/>
        </w:rPr>
        <w:t xml:space="preserve">The </w:t>
      </w:r>
      <w:r w:rsidR="6F9F9533" w:rsidRPr="5C6F5623">
        <w:rPr>
          <w:sz w:val="24"/>
        </w:rPr>
        <w:t xml:space="preserve">term used in this clinical guideline statement is </w:t>
      </w:r>
      <w:r w:rsidR="334F5D36" w:rsidRPr="5C6F5623">
        <w:rPr>
          <w:sz w:val="24"/>
        </w:rPr>
        <w:t xml:space="preserve">‘combined hormonal contraceptives’. </w:t>
      </w:r>
    </w:p>
    <w:p w14:paraId="0D865EDA" w14:textId="00118304" w:rsidR="00374F41" w:rsidRPr="00374F41" w:rsidRDefault="48922563" w:rsidP="001D0093">
      <w:pPr>
        <w:numPr>
          <w:ilvl w:val="0"/>
          <w:numId w:val="75"/>
        </w:numPr>
        <w:spacing w:after="160" w:line="360" w:lineRule="auto"/>
        <w:rPr>
          <w:rFonts w:eastAsia="Calibri"/>
          <w:b/>
          <w:bCs/>
          <w:iCs/>
          <w:caps/>
          <w:sz w:val="24"/>
          <w:lang w:eastAsia="en-US"/>
        </w:rPr>
      </w:pPr>
      <w:r w:rsidRPr="00374F41">
        <w:rPr>
          <w:sz w:val="24"/>
        </w:rPr>
        <w:t>The Council formed a view that</w:t>
      </w:r>
      <w:r w:rsidR="0F596846" w:rsidRPr="00374F41">
        <w:rPr>
          <w:sz w:val="24"/>
        </w:rPr>
        <w:t xml:space="preserve"> while it is not</w:t>
      </w:r>
      <w:r w:rsidR="7BD8675F" w:rsidRPr="00374F41">
        <w:rPr>
          <w:sz w:val="24"/>
        </w:rPr>
        <w:t xml:space="preserve"> currently</w:t>
      </w:r>
      <w:r w:rsidR="0F596846" w:rsidRPr="00374F41">
        <w:rPr>
          <w:sz w:val="24"/>
        </w:rPr>
        <w:t xml:space="preserve"> possible to</w:t>
      </w:r>
      <w:r w:rsidR="7BD8675F" w:rsidRPr="00374F41">
        <w:rPr>
          <w:sz w:val="24"/>
        </w:rPr>
        <w:t xml:space="preserve"> determine a</w:t>
      </w:r>
      <w:r w:rsidR="5FB24DD8" w:rsidRPr="00374F41">
        <w:rPr>
          <w:sz w:val="24"/>
        </w:rPr>
        <w:t xml:space="preserve"> relevant association </w:t>
      </w:r>
      <w:r w:rsidR="18A5EA73" w:rsidRPr="00374F41">
        <w:rPr>
          <w:sz w:val="24"/>
        </w:rPr>
        <w:t>for non-oral combined hormonal contraceptives and malignant neoplasm of the breast</w:t>
      </w:r>
      <w:r w:rsidR="6E92C10D" w:rsidRPr="00374F41">
        <w:rPr>
          <w:sz w:val="24"/>
        </w:rPr>
        <w:t>,</w:t>
      </w:r>
      <w:r w:rsidR="7BD8675F" w:rsidRPr="00374F41">
        <w:rPr>
          <w:sz w:val="24"/>
        </w:rPr>
        <w:t xml:space="preserve"> </w:t>
      </w:r>
      <w:r w:rsidR="44D536E2" w:rsidRPr="00374F41">
        <w:rPr>
          <w:sz w:val="24"/>
        </w:rPr>
        <w:t xml:space="preserve">a further review of </w:t>
      </w:r>
      <w:r w:rsidRPr="00374F41">
        <w:rPr>
          <w:sz w:val="24"/>
        </w:rPr>
        <w:t xml:space="preserve">the epidemiological study of relationships between contraceptives and a variety of health outcomes may produce different results if </w:t>
      </w:r>
      <w:r w:rsidR="499B77D4" w:rsidRPr="00374F41">
        <w:rPr>
          <w:sz w:val="24"/>
        </w:rPr>
        <w:t xml:space="preserve">the </w:t>
      </w:r>
      <w:r w:rsidRPr="00374F41">
        <w:rPr>
          <w:sz w:val="24"/>
        </w:rPr>
        <w:t xml:space="preserve">classification of contraceptives </w:t>
      </w:r>
      <w:r w:rsidR="09CF62A6" w:rsidRPr="00374F41">
        <w:rPr>
          <w:sz w:val="24"/>
        </w:rPr>
        <w:t xml:space="preserve">were to </w:t>
      </w:r>
      <w:r w:rsidRPr="00374F41">
        <w:rPr>
          <w:sz w:val="24"/>
        </w:rPr>
        <w:t xml:space="preserve">reflect current medical practice. </w:t>
      </w:r>
      <w:r w:rsidR="774FDF38" w:rsidRPr="00374F41">
        <w:rPr>
          <w:sz w:val="24"/>
        </w:rPr>
        <w:t>In forming this view</w:t>
      </w:r>
      <w:r w:rsidR="499B77D4" w:rsidRPr="00374F41">
        <w:rPr>
          <w:sz w:val="24"/>
        </w:rPr>
        <w:t>,</w:t>
      </w:r>
      <w:r w:rsidR="774FDF38" w:rsidRPr="00374F41">
        <w:rPr>
          <w:sz w:val="24"/>
        </w:rPr>
        <w:t xml:space="preserve"> the </w:t>
      </w:r>
      <w:r w:rsidR="69467850" w:rsidRPr="00374F41">
        <w:rPr>
          <w:sz w:val="24"/>
        </w:rPr>
        <w:t xml:space="preserve">Council </w:t>
      </w:r>
      <w:r w:rsidR="1F1925C5" w:rsidRPr="00374F41">
        <w:rPr>
          <w:sz w:val="24"/>
        </w:rPr>
        <w:t>started from the position that there is already an</w:t>
      </w:r>
      <w:r w:rsidR="09DD7B43" w:rsidRPr="00374F41">
        <w:rPr>
          <w:sz w:val="24"/>
        </w:rPr>
        <w:t xml:space="preserve"> established </w:t>
      </w:r>
      <w:r w:rsidR="65AEB121" w:rsidRPr="00374F41">
        <w:rPr>
          <w:sz w:val="24"/>
        </w:rPr>
        <w:t xml:space="preserve">causal </w:t>
      </w:r>
      <w:r w:rsidR="10D49709" w:rsidRPr="00374F41">
        <w:rPr>
          <w:sz w:val="24"/>
        </w:rPr>
        <w:t xml:space="preserve">relationship between </w:t>
      </w:r>
      <w:r w:rsidR="38824878" w:rsidRPr="00374F41">
        <w:rPr>
          <w:sz w:val="24"/>
        </w:rPr>
        <w:t>the combined oral contraceptive pill and malignant neoplasm of the breast</w:t>
      </w:r>
      <w:r w:rsidR="3FF25461" w:rsidRPr="00374F41">
        <w:rPr>
          <w:sz w:val="24"/>
        </w:rPr>
        <w:t>,</w:t>
      </w:r>
      <w:r w:rsidR="7096085D" w:rsidRPr="00374F41">
        <w:rPr>
          <w:sz w:val="24"/>
        </w:rPr>
        <w:t xml:space="preserve"> as established by the </w:t>
      </w:r>
      <w:r w:rsidR="3C787FB8" w:rsidRPr="00374F41">
        <w:rPr>
          <w:sz w:val="24"/>
        </w:rPr>
        <w:t xml:space="preserve">Statements of Principles </w:t>
      </w:r>
      <w:r w:rsidR="001D0093">
        <w:rPr>
          <w:sz w:val="24"/>
        </w:rPr>
        <w:t>Nos.</w:t>
      </w:r>
      <w:r w:rsidR="3DD500C0" w:rsidRPr="00374F41">
        <w:rPr>
          <w:sz w:val="24"/>
        </w:rPr>
        <w:t xml:space="preserve"> 96 and 97</w:t>
      </w:r>
      <w:r w:rsidR="4C34AB8D" w:rsidRPr="00374F41">
        <w:rPr>
          <w:sz w:val="24"/>
        </w:rPr>
        <w:t>.</w:t>
      </w:r>
      <w:r w:rsidR="00374F41" w:rsidRPr="00374F41">
        <w:rPr>
          <w:sz w:val="24"/>
        </w:rPr>
        <w:t xml:space="preserve"> </w:t>
      </w:r>
      <w:r w:rsidR="3477211F" w:rsidRPr="00374F41">
        <w:rPr>
          <w:sz w:val="24"/>
        </w:rPr>
        <w:t>It also took into account</w:t>
      </w:r>
      <w:r w:rsidR="55A5F452" w:rsidRPr="00374F41">
        <w:rPr>
          <w:sz w:val="24"/>
        </w:rPr>
        <w:t xml:space="preserve"> </w:t>
      </w:r>
      <w:r w:rsidR="043675E2" w:rsidRPr="00374F41">
        <w:rPr>
          <w:sz w:val="24"/>
        </w:rPr>
        <w:t>sound medical-scientific evidence</w:t>
      </w:r>
      <w:r w:rsidR="00806F83" w:rsidRPr="00182EEA">
        <w:rPr>
          <w:rStyle w:val="FootnoteReference"/>
        </w:rPr>
        <w:footnoteReference w:id="12"/>
      </w:r>
      <w:r w:rsidR="043675E2" w:rsidRPr="00374F41">
        <w:rPr>
          <w:sz w:val="24"/>
        </w:rPr>
        <w:t xml:space="preserve"> </w:t>
      </w:r>
      <w:r w:rsidR="25AFBA5A" w:rsidRPr="00374F41">
        <w:rPr>
          <w:sz w:val="24"/>
        </w:rPr>
        <w:t xml:space="preserve">that considers </w:t>
      </w:r>
      <w:r w:rsidR="33B1D482" w:rsidRPr="00374F41">
        <w:rPr>
          <w:sz w:val="24"/>
        </w:rPr>
        <w:t xml:space="preserve">non-oral combined hormonal contraceptives </w:t>
      </w:r>
      <w:r w:rsidR="25AFBA5A" w:rsidRPr="00374F41">
        <w:rPr>
          <w:sz w:val="24"/>
        </w:rPr>
        <w:t>to be of</w:t>
      </w:r>
      <w:r w:rsidR="33B1D482" w:rsidRPr="00374F41">
        <w:rPr>
          <w:sz w:val="24"/>
        </w:rPr>
        <w:t xml:space="preserve"> the same class as the combined oral contraceptive pill</w:t>
      </w:r>
      <w:r w:rsidR="5E7AEE41" w:rsidRPr="00374F41">
        <w:rPr>
          <w:sz w:val="24"/>
        </w:rPr>
        <w:t xml:space="preserve"> </w:t>
      </w:r>
      <w:r w:rsidR="24BC7229" w:rsidRPr="00374F41">
        <w:rPr>
          <w:sz w:val="24"/>
        </w:rPr>
        <w:t>(IARC 2012 [RMA ID 88981]</w:t>
      </w:r>
      <w:r w:rsidR="0DE253BA" w:rsidRPr="00374F41">
        <w:rPr>
          <w:sz w:val="24"/>
        </w:rPr>
        <w:t xml:space="preserve">; </w:t>
      </w:r>
      <w:r w:rsidR="1275C5F4" w:rsidRPr="00374F41">
        <w:rPr>
          <w:rFonts w:eastAsia="Calibri"/>
          <w:sz w:val="24"/>
          <w:lang w:eastAsia="en-US"/>
        </w:rPr>
        <w:t>MIM</w:t>
      </w:r>
      <w:r w:rsidR="55CC9ADF" w:rsidRPr="00374F41">
        <w:rPr>
          <w:rFonts w:eastAsia="Calibri"/>
          <w:sz w:val="24"/>
          <w:lang w:eastAsia="en-US"/>
        </w:rPr>
        <w:t>S</w:t>
      </w:r>
      <w:r w:rsidR="1275C5F4" w:rsidRPr="00374F41">
        <w:rPr>
          <w:rFonts w:eastAsia="Calibri"/>
          <w:sz w:val="24"/>
          <w:lang w:eastAsia="en-US"/>
        </w:rPr>
        <w:t xml:space="preserve"> 2020 [RMA ID 19953</w:t>
      </w:r>
      <w:r w:rsidR="52D50BE6" w:rsidRPr="00374F41">
        <w:rPr>
          <w:rFonts w:eastAsia="Calibri"/>
          <w:sz w:val="24"/>
          <w:lang w:eastAsia="en-US"/>
        </w:rPr>
        <w:t>]</w:t>
      </w:r>
      <w:r w:rsidR="1275C5F4" w:rsidRPr="00374F41">
        <w:rPr>
          <w:rFonts w:eastAsia="Calibri"/>
          <w:sz w:val="24"/>
          <w:lang w:eastAsia="en-US"/>
        </w:rPr>
        <w:t>;</w:t>
      </w:r>
      <w:r w:rsidR="13F94E8F" w:rsidRPr="00DA17D8">
        <w:t xml:space="preserve"> </w:t>
      </w:r>
      <w:r w:rsidR="13F94E8F" w:rsidRPr="00374F41">
        <w:rPr>
          <w:rFonts w:eastAsia="Calibri"/>
          <w:sz w:val="24"/>
          <w:lang w:eastAsia="en-US"/>
        </w:rPr>
        <w:t xml:space="preserve">NPS MedicineWise 2021 [RMA ID 19965]; </w:t>
      </w:r>
      <w:r w:rsidR="06B73587" w:rsidRPr="00374F41">
        <w:rPr>
          <w:sz w:val="24"/>
        </w:rPr>
        <w:t>RANZCOG 2019 [RMA ID 25467]</w:t>
      </w:r>
      <w:r w:rsidR="13F94E8F" w:rsidRPr="00374F41">
        <w:rPr>
          <w:sz w:val="24"/>
        </w:rPr>
        <w:t>)</w:t>
      </w:r>
      <w:r w:rsidR="3F4AA3E8" w:rsidRPr="00374F41">
        <w:rPr>
          <w:sz w:val="24"/>
        </w:rPr>
        <w:t>,</w:t>
      </w:r>
      <w:r w:rsidR="33B1D482" w:rsidRPr="00374F41">
        <w:rPr>
          <w:sz w:val="24"/>
        </w:rPr>
        <w:t xml:space="preserve"> </w:t>
      </w:r>
      <w:r w:rsidR="55A5F452" w:rsidRPr="00374F41">
        <w:rPr>
          <w:sz w:val="24"/>
        </w:rPr>
        <w:t xml:space="preserve">and </w:t>
      </w:r>
      <w:r w:rsidR="28890B69" w:rsidRPr="00374F41">
        <w:rPr>
          <w:sz w:val="24"/>
        </w:rPr>
        <w:t xml:space="preserve">that cases of malignant neoplasm of the breast </w:t>
      </w:r>
      <w:r w:rsidR="1578A093" w:rsidRPr="00374F41">
        <w:rPr>
          <w:sz w:val="24"/>
        </w:rPr>
        <w:t>were reported by the only study that has investigated non-oral combined hormonal contraceptives and malignant neoplasm of the breast</w:t>
      </w:r>
      <w:r w:rsidR="358A9625" w:rsidRPr="00374F41">
        <w:rPr>
          <w:sz w:val="24"/>
        </w:rPr>
        <w:t xml:space="preserve"> (</w:t>
      </w:r>
      <w:r w:rsidR="286C97EC" w:rsidRPr="00374F41">
        <w:rPr>
          <w:sz w:val="24"/>
        </w:rPr>
        <w:t>Morch et al. 2017) [RMA ID 19959]</w:t>
      </w:r>
      <w:r w:rsidR="0AE1293C" w:rsidRPr="00374F41">
        <w:rPr>
          <w:sz w:val="24"/>
        </w:rPr>
        <w:t xml:space="preserve">. </w:t>
      </w:r>
      <w:r w:rsidR="5E7AEE41" w:rsidRPr="00374F41">
        <w:rPr>
          <w:sz w:val="24"/>
        </w:rPr>
        <w:t xml:space="preserve"> </w:t>
      </w:r>
      <w:bookmarkStart w:id="35" w:name="_Toc483923007"/>
      <w:bookmarkStart w:id="36" w:name="_Toc523910177"/>
      <w:bookmarkStart w:id="37" w:name="_Toc524600788"/>
      <w:r w:rsidR="00374F41" w:rsidRPr="00374F41">
        <w:rPr>
          <w:rFonts w:eastAsia="Calibri"/>
          <w:caps/>
          <w:sz w:val="24"/>
          <w:lang w:eastAsia="en-US"/>
        </w:rPr>
        <w:br w:type="page"/>
      </w:r>
    </w:p>
    <w:p w14:paraId="129DA62F" w14:textId="20418B36" w:rsidR="00763884" w:rsidRPr="00EF1E43" w:rsidRDefault="5782B616" w:rsidP="008A4358">
      <w:pPr>
        <w:pStyle w:val="Heading2"/>
        <w:keepNext w:val="0"/>
        <w:keepLines w:val="0"/>
        <w:spacing w:before="0" w:after="160" w:line="360" w:lineRule="auto"/>
        <w:rPr>
          <w:rFonts w:eastAsia="Calibri"/>
          <w:caps/>
          <w:sz w:val="24"/>
          <w:szCs w:val="24"/>
          <w:lang w:eastAsia="en-US"/>
        </w:rPr>
      </w:pPr>
      <w:bookmarkStart w:id="38" w:name="_Toc135322530"/>
      <w:r w:rsidRPr="46AF5DBA">
        <w:rPr>
          <w:rFonts w:eastAsia="Calibri"/>
          <w:caps/>
          <w:sz w:val="24"/>
          <w:szCs w:val="24"/>
          <w:lang w:eastAsia="en-US"/>
        </w:rPr>
        <w:t>Council’s Analysis of New Information</w:t>
      </w:r>
      <w:bookmarkEnd w:id="35"/>
      <w:bookmarkEnd w:id="36"/>
      <w:bookmarkEnd w:id="37"/>
      <w:bookmarkEnd w:id="38"/>
      <w:r w:rsidRPr="46AF5DBA">
        <w:rPr>
          <w:rFonts w:eastAsia="Calibri"/>
          <w:caps/>
          <w:sz w:val="24"/>
          <w:szCs w:val="24"/>
          <w:lang w:eastAsia="en-US"/>
        </w:rPr>
        <w:t xml:space="preserve"> </w:t>
      </w:r>
    </w:p>
    <w:p w14:paraId="13533647" w14:textId="11A7C927" w:rsidR="00627D37" w:rsidRPr="005E001D" w:rsidRDefault="4B68099B" w:rsidP="008A4358">
      <w:pPr>
        <w:pStyle w:val="ListParagraph"/>
        <w:numPr>
          <w:ilvl w:val="0"/>
          <w:numId w:val="75"/>
        </w:numPr>
        <w:spacing w:after="160" w:line="360" w:lineRule="auto"/>
        <w:rPr>
          <w:sz w:val="24"/>
        </w:rPr>
      </w:pPr>
      <w:r w:rsidRPr="5C6F5623">
        <w:rPr>
          <w:sz w:val="24"/>
        </w:rPr>
        <w:t xml:space="preserve">This section of the Reasons outlines the Council’s analysis </w:t>
      </w:r>
      <w:r w:rsidR="744389F7" w:rsidRPr="5C6F5623">
        <w:rPr>
          <w:sz w:val="24"/>
        </w:rPr>
        <w:t xml:space="preserve">of </w:t>
      </w:r>
      <w:r w:rsidRPr="5C6F5623">
        <w:rPr>
          <w:sz w:val="24"/>
        </w:rPr>
        <w:t xml:space="preserve">evidence that it considered to be </w:t>
      </w:r>
      <w:r w:rsidR="6C6C1948" w:rsidRPr="5C6F5623">
        <w:rPr>
          <w:sz w:val="24"/>
        </w:rPr>
        <w:t>related to</w:t>
      </w:r>
      <w:r w:rsidR="17496F3B" w:rsidRPr="5C6F5623">
        <w:rPr>
          <w:sz w:val="24"/>
        </w:rPr>
        <w:t xml:space="preserve"> the use of non-oral forms of combined hormonal contraceptives </w:t>
      </w:r>
      <w:r w:rsidR="6C6C1948" w:rsidRPr="5C6F5623">
        <w:rPr>
          <w:sz w:val="24"/>
        </w:rPr>
        <w:t>and</w:t>
      </w:r>
      <w:r w:rsidR="17496F3B" w:rsidRPr="5C6F5623">
        <w:rPr>
          <w:sz w:val="24"/>
        </w:rPr>
        <w:t xml:space="preserve"> malignant neoplasm of the breast</w:t>
      </w:r>
      <w:r w:rsidR="14D8DD75" w:rsidRPr="5C6F5623">
        <w:rPr>
          <w:sz w:val="24"/>
        </w:rPr>
        <w:t xml:space="preserve"> but was not available to </w:t>
      </w:r>
      <w:r w:rsidR="2848E859" w:rsidRPr="5C6F5623">
        <w:rPr>
          <w:sz w:val="24"/>
        </w:rPr>
        <w:t>(not before) the RMA at the relevant times</w:t>
      </w:r>
      <w:r w:rsidRPr="5C6F5623">
        <w:rPr>
          <w:sz w:val="24"/>
        </w:rPr>
        <w:t xml:space="preserve">.     </w:t>
      </w:r>
    </w:p>
    <w:p w14:paraId="44FD0223" w14:textId="2F001E7A" w:rsidR="00763884" w:rsidRPr="00EF1E43" w:rsidRDefault="7C9A68B0" w:rsidP="008A4358">
      <w:pPr>
        <w:pStyle w:val="NormalNumbered"/>
        <w:numPr>
          <w:ilvl w:val="0"/>
          <w:numId w:val="75"/>
        </w:numPr>
        <w:rPr>
          <w:rFonts w:ascii="Arial" w:hAnsi="Arial" w:cs="Arial"/>
          <w:snapToGrid w:val="0"/>
          <w:sz w:val="24"/>
          <w:szCs w:val="24"/>
        </w:rPr>
      </w:pPr>
      <w:r w:rsidRPr="5C6F5623">
        <w:rPr>
          <w:rFonts w:ascii="Arial" w:hAnsi="Arial" w:cs="Arial"/>
          <w:sz w:val="24"/>
          <w:szCs w:val="24"/>
        </w:rPr>
        <w:t>I</w:t>
      </w:r>
      <w:r w:rsidR="62159EA3" w:rsidRPr="5C6F5623">
        <w:rPr>
          <w:rFonts w:ascii="Arial" w:hAnsi="Arial" w:cs="Arial"/>
          <w:sz w:val="24"/>
          <w:szCs w:val="24"/>
        </w:rPr>
        <w:t xml:space="preserve">n conducting a review, the Council </w:t>
      </w:r>
      <w:r w:rsidR="64250FF1" w:rsidRPr="5C6F5623">
        <w:rPr>
          <w:rFonts w:ascii="Arial" w:hAnsi="Arial" w:cs="Arial"/>
          <w:sz w:val="24"/>
          <w:szCs w:val="24"/>
        </w:rPr>
        <w:t xml:space="preserve">should not </w:t>
      </w:r>
      <w:r w:rsidR="62159EA3" w:rsidRPr="5C6F5623">
        <w:rPr>
          <w:rFonts w:ascii="Arial" w:hAnsi="Arial" w:cs="Arial"/>
          <w:sz w:val="24"/>
          <w:szCs w:val="24"/>
        </w:rPr>
        <w:t xml:space="preserve">consider information </w:t>
      </w:r>
      <w:r w:rsidR="33923A6E" w:rsidRPr="5C6F5623">
        <w:rPr>
          <w:rFonts w:ascii="Arial" w:hAnsi="Arial" w:cs="Arial"/>
          <w:sz w:val="24"/>
          <w:szCs w:val="24"/>
        </w:rPr>
        <w:t xml:space="preserve">that </w:t>
      </w:r>
      <w:r w:rsidR="62159EA3" w:rsidRPr="5C6F5623">
        <w:rPr>
          <w:rFonts w:ascii="Arial" w:hAnsi="Arial" w:cs="Arial"/>
          <w:sz w:val="24"/>
          <w:szCs w:val="24"/>
        </w:rPr>
        <w:t xml:space="preserve">was not available to (not before) the RMA at the relevant times. </w:t>
      </w:r>
    </w:p>
    <w:p w14:paraId="7EDA3C47" w14:textId="296C3760" w:rsidR="005E3722" w:rsidRPr="00374F41" w:rsidRDefault="62159EA3" w:rsidP="001D0093">
      <w:pPr>
        <w:pStyle w:val="NormalNumbered"/>
        <w:numPr>
          <w:ilvl w:val="0"/>
          <w:numId w:val="75"/>
        </w:numPr>
        <w:rPr>
          <w:sz w:val="24"/>
        </w:rPr>
      </w:pPr>
      <w:r w:rsidRPr="00374F41">
        <w:rPr>
          <w:rFonts w:ascii="Arial" w:hAnsi="Arial" w:cs="Arial"/>
          <w:sz w:val="24"/>
          <w:szCs w:val="24"/>
        </w:rPr>
        <w:t>The Council has neither the capacity nor the jurisdiction to perform an investigative function, including undertaking a comprehensive literature search. However, b</w:t>
      </w:r>
      <w:r w:rsidR="0F8E1C1C" w:rsidRPr="00374F41">
        <w:rPr>
          <w:rFonts w:ascii="Arial" w:hAnsi="Arial" w:cs="Arial"/>
          <w:sz w:val="24"/>
          <w:szCs w:val="24"/>
        </w:rPr>
        <w:t>ecause</w:t>
      </w:r>
      <w:r w:rsidRPr="00374F41">
        <w:rPr>
          <w:rFonts w:ascii="Arial" w:hAnsi="Arial" w:cs="Arial"/>
          <w:sz w:val="24"/>
          <w:szCs w:val="24"/>
        </w:rPr>
        <w:t xml:space="preserve"> of the Councillors' specialist expertise in this kind of injury, disease or death, the Council was aware of some new information (</w:t>
      </w:r>
      <w:r w:rsidR="5FEC803C" w:rsidRPr="00374F41">
        <w:rPr>
          <w:rFonts w:ascii="Arial" w:hAnsi="Arial" w:cs="Arial"/>
          <w:sz w:val="24"/>
          <w:szCs w:val="24"/>
        </w:rPr>
        <w:t xml:space="preserve">listed in </w:t>
      </w:r>
      <w:r w:rsidR="20E3F1D9" w:rsidRPr="00374F41">
        <w:rPr>
          <w:rFonts w:ascii="Arial" w:hAnsi="Arial" w:cs="Arial"/>
          <w:b/>
          <w:bCs/>
          <w:sz w:val="24"/>
          <w:szCs w:val="24"/>
        </w:rPr>
        <w:t xml:space="preserve">Table 3 </w:t>
      </w:r>
      <w:r w:rsidR="5FEC803C" w:rsidRPr="00374F41">
        <w:rPr>
          <w:rFonts w:ascii="Arial" w:hAnsi="Arial" w:cs="Arial"/>
          <w:b/>
          <w:bCs/>
          <w:sz w:val="24"/>
          <w:szCs w:val="24"/>
        </w:rPr>
        <w:t>of Appendix A</w:t>
      </w:r>
      <w:r w:rsidR="349B1DE1" w:rsidRPr="00374F41">
        <w:rPr>
          <w:rFonts w:ascii="Arial" w:hAnsi="Arial" w:cs="Arial"/>
          <w:b/>
          <w:bCs/>
          <w:sz w:val="24"/>
          <w:szCs w:val="24"/>
        </w:rPr>
        <w:t xml:space="preserve"> (New Information)</w:t>
      </w:r>
      <w:r w:rsidR="5FEC803C" w:rsidRPr="00374F41">
        <w:rPr>
          <w:rFonts w:ascii="Arial" w:hAnsi="Arial" w:cs="Arial"/>
          <w:sz w:val="24"/>
          <w:szCs w:val="24"/>
        </w:rPr>
        <w:t xml:space="preserve">) </w:t>
      </w:r>
      <w:r w:rsidRPr="00374F41">
        <w:rPr>
          <w:rFonts w:ascii="Arial" w:hAnsi="Arial" w:cs="Arial"/>
          <w:sz w:val="24"/>
          <w:szCs w:val="24"/>
        </w:rPr>
        <w:t>which it considered on a preliminary basis.</w:t>
      </w:r>
    </w:p>
    <w:p w14:paraId="007A1B6A" w14:textId="0E6F5743" w:rsidR="004B629B" w:rsidRDefault="62159EA3" w:rsidP="008A4358">
      <w:pPr>
        <w:pStyle w:val="NumberLevel1"/>
        <w:numPr>
          <w:ilvl w:val="0"/>
          <w:numId w:val="75"/>
        </w:numPr>
        <w:spacing w:before="0" w:after="160" w:line="360" w:lineRule="auto"/>
        <w:rPr>
          <w:rFonts w:eastAsia="Arial"/>
          <w:color w:val="000000" w:themeColor="text1"/>
          <w:sz w:val="24"/>
          <w:szCs w:val="24"/>
        </w:rPr>
      </w:pPr>
      <w:r w:rsidRPr="5C6F5623">
        <w:rPr>
          <w:sz w:val="24"/>
          <w:szCs w:val="24"/>
        </w:rPr>
        <w:t>The Council considered the new information to determine whether, in the Council's view, it warranted the Council making any recommendations to the RMA</w:t>
      </w:r>
      <w:r w:rsidR="3AFFCDC7">
        <w:t xml:space="preserve"> </w:t>
      </w:r>
      <w:r w:rsidR="3AFFCDC7" w:rsidRPr="5C6F5623">
        <w:rPr>
          <w:sz w:val="24"/>
          <w:szCs w:val="24"/>
        </w:rPr>
        <w:t>under section 196W(5) of the VEA</w:t>
      </w:r>
      <w:r w:rsidR="0BD75732" w:rsidRPr="5C6F5623">
        <w:rPr>
          <w:sz w:val="24"/>
          <w:szCs w:val="24"/>
        </w:rPr>
        <w:t>.</w:t>
      </w:r>
      <w:r w:rsidR="5D011143" w:rsidRPr="5C6F5623">
        <w:rPr>
          <w:sz w:val="24"/>
          <w:szCs w:val="24"/>
        </w:rPr>
        <w:t xml:space="preserve"> </w:t>
      </w:r>
    </w:p>
    <w:p w14:paraId="10107D13" w14:textId="0C1CC3A5" w:rsidR="004B629B" w:rsidRDefault="6C786805" w:rsidP="008A4358">
      <w:pPr>
        <w:pStyle w:val="NumberLevel1"/>
        <w:numPr>
          <w:ilvl w:val="0"/>
          <w:numId w:val="75"/>
        </w:numPr>
        <w:spacing w:before="0" w:after="160" w:line="360" w:lineRule="auto"/>
        <w:rPr>
          <w:rFonts w:eastAsia="Arial"/>
          <w:color w:val="000000" w:themeColor="text1"/>
          <w:sz w:val="24"/>
          <w:szCs w:val="24"/>
        </w:rPr>
      </w:pPr>
      <w:r w:rsidRPr="5C6F5623">
        <w:rPr>
          <w:rFonts w:eastAsia="Arial"/>
          <w:color w:val="000000" w:themeColor="text1"/>
          <w:sz w:val="24"/>
          <w:szCs w:val="24"/>
        </w:rPr>
        <w:t>In the Council's view</w:t>
      </w:r>
      <w:r w:rsidR="0F8E1C1C" w:rsidRPr="5C6F5623">
        <w:rPr>
          <w:rFonts w:eastAsia="Arial"/>
          <w:color w:val="000000" w:themeColor="text1"/>
          <w:sz w:val="24"/>
          <w:szCs w:val="24"/>
        </w:rPr>
        <w:t>,</w:t>
      </w:r>
      <w:r w:rsidRPr="5C6F5623">
        <w:rPr>
          <w:rFonts w:eastAsia="Arial"/>
          <w:color w:val="000000" w:themeColor="text1"/>
          <w:sz w:val="24"/>
          <w:szCs w:val="24"/>
        </w:rPr>
        <w:t xml:space="preserve"> any such recommendation should only be made by the Council if it formed the view that the new information comprised sound medical-scientific evidence as defined in section 5AB(2) of the VEA and:</w:t>
      </w:r>
    </w:p>
    <w:p w14:paraId="5656F6AE" w14:textId="77777777" w:rsidR="00AF535C" w:rsidRDefault="6692E39E" w:rsidP="008A4358">
      <w:pPr>
        <w:spacing w:after="160" w:line="360" w:lineRule="auto"/>
        <w:ind w:left="1275"/>
        <w:rPr>
          <w:rFonts w:eastAsia="Arial"/>
          <w:color w:val="000000" w:themeColor="text1"/>
          <w:sz w:val="24"/>
        </w:rPr>
      </w:pPr>
      <w:r w:rsidRPr="23EBEA48">
        <w:rPr>
          <w:rFonts w:eastAsia="Arial"/>
          <w:color w:val="000000" w:themeColor="text1"/>
          <w:sz w:val="24"/>
        </w:rPr>
        <w:t>-</w:t>
      </w:r>
      <w:r w:rsidR="004B629B">
        <w:tab/>
      </w:r>
      <w:r w:rsidRPr="23EBEA48">
        <w:rPr>
          <w:rFonts w:eastAsia="Arial"/>
          <w:color w:val="000000" w:themeColor="text1"/>
          <w:sz w:val="24"/>
        </w:rPr>
        <w:t xml:space="preserve">in the Council's view, 'touched on' (was relevant to) the contended factor; and </w:t>
      </w:r>
    </w:p>
    <w:p w14:paraId="338ED3A9" w14:textId="23DD8BF0" w:rsidR="004B629B" w:rsidRDefault="00AF535C" w:rsidP="008A4358">
      <w:pPr>
        <w:spacing w:after="160" w:line="360" w:lineRule="auto"/>
        <w:ind w:left="1275"/>
        <w:rPr>
          <w:rFonts w:eastAsia="Arial"/>
          <w:color w:val="000000" w:themeColor="text1"/>
          <w:sz w:val="24"/>
        </w:rPr>
      </w:pPr>
      <w:r>
        <w:rPr>
          <w:rFonts w:eastAsia="Arial"/>
          <w:color w:val="000000" w:themeColor="text1"/>
          <w:sz w:val="24"/>
        </w:rPr>
        <w:t xml:space="preserve">- </w:t>
      </w:r>
      <w:r>
        <w:rPr>
          <w:rFonts w:eastAsia="Arial"/>
          <w:color w:val="000000" w:themeColor="text1"/>
          <w:sz w:val="24"/>
        </w:rPr>
        <w:tab/>
      </w:r>
      <w:r w:rsidR="6692E39E" w:rsidRPr="23EBEA48">
        <w:rPr>
          <w:rFonts w:eastAsia="Arial"/>
          <w:color w:val="000000" w:themeColor="text1"/>
          <w:sz w:val="24"/>
        </w:rPr>
        <w:t>could potentially satisfy the reasonable hypothesis and/or balance of probabilities tests.</w:t>
      </w:r>
      <w:bookmarkStart w:id="39" w:name="_Toc287254059"/>
    </w:p>
    <w:p w14:paraId="40CE1938" w14:textId="6A508930" w:rsidR="00374F41" w:rsidRDefault="06940EFF" w:rsidP="008A4358">
      <w:pPr>
        <w:numPr>
          <w:ilvl w:val="0"/>
          <w:numId w:val="75"/>
        </w:numPr>
        <w:spacing w:after="160" w:line="360" w:lineRule="auto"/>
        <w:rPr>
          <w:sz w:val="24"/>
        </w:rPr>
      </w:pPr>
      <w:r w:rsidRPr="5C6F5623">
        <w:rPr>
          <w:sz w:val="24"/>
        </w:rPr>
        <w:t xml:space="preserve">The Council </w:t>
      </w:r>
      <w:r w:rsidR="521B29D5" w:rsidRPr="5C6F5623">
        <w:rPr>
          <w:sz w:val="24"/>
        </w:rPr>
        <w:t xml:space="preserve">is aware of </w:t>
      </w:r>
      <w:r w:rsidR="0A057D12" w:rsidRPr="5C6F5623">
        <w:rPr>
          <w:sz w:val="24"/>
        </w:rPr>
        <w:t>i</w:t>
      </w:r>
      <w:r w:rsidR="673E799F" w:rsidRPr="5C6F5623">
        <w:rPr>
          <w:sz w:val="24"/>
        </w:rPr>
        <w:t>nformation</w:t>
      </w:r>
      <w:r w:rsidR="21F23237" w:rsidRPr="5C6F5623">
        <w:rPr>
          <w:sz w:val="24"/>
        </w:rPr>
        <w:t xml:space="preserve"> </w:t>
      </w:r>
      <w:r w:rsidR="521B29D5" w:rsidRPr="5C6F5623">
        <w:rPr>
          <w:sz w:val="24"/>
        </w:rPr>
        <w:t xml:space="preserve">from other authorities around the world, but these were not available to the RMA at the relevant time. These other </w:t>
      </w:r>
      <w:r w:rsidR="2E9F0F47" w:rsidRPr="5C6F5623">
        <w:rPr>
          <w:sz w:val="24"/>
        </w:rPr>
        <w:t>pieces</w:t>
      </w:r>
      <w:r w:rsidR="32280592" w:rsidRPr="5C6F5623">
        <w:rPr>
          <w:sz w:val="24"/>
        </w:rPr>
        <w:t xml:space="preserve"> of information</w:t>
      </w:r>
      <w:r w:rsidR="521B29D5" w:rsidRPr="5C6F5623">
        <w:rPr>
          <w:sz w:val="24"/>
        </w:rPr>
        <w:t xml:space="preserve"> would have been directly relevant to the current review.</w:t>
      </w:r>
    </w:p>
    <w:p w14:paraId="2EABF85D" w14:textId="77777777" w:rsidR="00374F41" w:rsidRDefault="00374F41">
      <w:pPr>
        <w:rPr>
          <w:sz w:val="24"/>
        </w:rPr>
      </w:pPr>
      <w:r>
        <w:rPr>
          <w:sz w:val="24"/>
        </w:rPr>
        <w:br w:type="page"/>
      </w:r>
    </w:p>
    <w:p w14:paraId="4233DC41" w14:textId="74BB9F75" w:rsidR="004702CF" w:rsidRDefault="3F1CB651" w:rsidP="008A4358">
      <w:pPr>
        <w:pStyle w:val="NumberLevel1"/>
        <w:numPr>
          <w:ilvl w:val="0"/>
          <w:numId w:val="75"/>
        </w:numPr>
        <w:spacing w:before="0" w:after="160" w:line="360" w:lineRule="auto"/>
        <w:rPr>
          <w:sz w:val="24"/>
          <w:szCs w:val="24"/>
        </w:rPr>
      </w:pPr>
      <w:r w:rsidRPr="5C6F5623">
        <w:rPr>
          <w:sz w:val="24"/>
          <w:szCs w:val="24"/>
        </w:rPr>
        <w:t xml:space="preserve">In particular, </w:t>
      </w:r>
      <w:r w:rsidR="3B5DDF11" w:rsidRPr="5C6F5623">
        <w:rPr>
          <w:sz w:val="24"/>
          <w:szCs w:val="24"/>
        </w:rPr>
        <w:t>t</w:t>
      </w:r>
      <w:r w:rsidR="6DC22DD8" w:rsidRPr="5C6F5623">
        <w:rPr>
          <w:sz w:val="24"/>
          <w:szCs w:val="24"/>
        </w:rPr>
        <w:t>he</w:t>
      </w:r>
      <w:r w:rsidR="06940EFF" w:rsidRPr="5C6F5623">
        <w:rPr>
          <w:sz w:val="24"/>
          <w:szCs w:val="24"/>
        </w:rPr>
        <w:t xml:space="preserve"> Council notes the availability of other international guidelines</w:t>
      </w:r>
      <w:r w:rsidR="32CFF06E" w:rsidRPr="5C6F5623">
        <w:rPr>
          <w:sz w:val="24"/>
          <w:szCs w:val="24"/>
        </w:rPr>
        <w:t xml:space="preserve"> </w:t>
      </w:r>
      <w:r w:rsidR="47828115" w:rsidRPr="5C6F5623">
        <w:rPr>
          <w:sz w:val="24"/>
          <w:szCs w:val="24"/>
        </w:rPr>
        <w:t xml:space="preserve">that </w:t>
      </w:r>
      <w:r w:rsidR="06940EFF" w:rsidRPr="5C6F5623">
        <w:rPr>
          <w:sz w:val="24"/>
          <w:szCs w:val="24"/>
        </w:rPr>
        <w:t xml:space="preserve">are consistent with </w:t>
      </w:r>
      <w:r w:rsidR="3DB1C26E" w:rsidRPr="5C6F5623">
        <w:rPr>
          <w:sz w:val="24"/>
          <w:szCs w:val="24"/>
        </w:rPr>
        <w:t>the RANZCOG (2019) [RMA ID 25467] clinical guideline statement</w:t>
      </w:r>
      <w:r w:rsidR="6346AF49" w:rsidRPr="5C6F5623">
        <w:rPr>
          <w:sz w:val="24"/>
          <w:szCs w:val="24"/>
        </w:rPr>
        <w:t xml:space="preserve"> (FSRH 2019)</w:t>
      </w:r>
      <w:r w:rsidR="527C49C8" w:rsidRPr="5C6F5623">
        <w:rPr>
          <w:sz w:val="24"/>
          <w:szCs w:val="24"/>
        </w:rPr>
        <w:t>.</w:t>
      </w:r>
      <w:r w:rsidR="06940EFF" w:rsidRPr="5C6F5623">
        <w:rPr>
          <w:sz w:val="24"/>
          <w:szCs w:val="24"/>
        </w:rPr>
        <w:t xml:space="preserve"> </w:t>
      </w:r>
      <w:r w:rsidR="3DB1C26E" w:rsidRPr="5C6F5623">
        <w:rPr>
          <w:sz w:val="24"/>
          <w:szCs w:val="24"/>
        </w:rPr>
        <w:t xml:space="preserve">The FSRH (2019) </w:t>
      </w:r>
      <w:r w:rsidR="584D03B3" w:rsidRPr="5C6F5623">
        <w:rPr>
          <w:sz w:val="24"/>
          <w:szCs w:val="24"/>
        </w:rPr>
        <w:t xml:space="preserve">guidelines </w:t>
      </w:r>
      <w:r w:rsidR="20196A5B" w:rsidRPr="5C6F5623">
        <w:rPr>
          <w:sz w:val="24"/>
          <w:szCs w:val="24"/>
        </w:rPr>
        <w:t>state</w:t>
      </w:r>
      <w:r w:rsidR="06D6C5E8" w:rsidRPr="5C6F5623">
        <w:rPr>
          <w:sz w:val="24"/>
          <w:szCs w:val="24"/>
        </w:rPr>
        <w:t>:</w:t>
      </w:r>
      <w:r w:rsidR="06940EFF" w:rsidRPr="5C6F5623">
        <w:rPr>
          <w:sz w:val="24"/>
          <w:szCs w:val="24"/>
        </w:rPr>
        <w:t xml:space="preserve"> </w:t>
      </w:r>
    </w:p>
    <w:p w14:paraId="0DA442F2" w14:textId="0CE7CB9B" w:rsidR="00CC1492" w:rsidRPr="008E55F0" w:rsidRDefault="454E978B" w:rsidP="008A4358">
      <w:pPr>
        <w:pStyle w:val="NumberLevel1"/>
        <w:spacing w:before="0" w:after="160" w:line="360" w:lineRule="auto"/>
        <w:ind w:left="1275"/>
      </w:pPr>
      <w:r w:rsidRPr="008E55F0">
        <w:t xml:space="preserve">Women should be advised that current use of CHC </w:t>
      </w:r>
      <w:r w:rsidR="2190DDFE" w:rsidRPr="008E55F0">
        <w:t xml:space="preserve">[combined hormonal contraceptives] </w:t>
      </w:r>
      <w:r w:rsidRPr="008E55F0">
        <w:t>is associated with a small increased risk of breast cancer which reduces with time after stopping CHC.</w:t>
      </w:r>
    </w:p>
    <w:p w14:paraId="75109FCF" w14:textId="303DFD1C" w:rsidR="005E3722" w:rsidRPr="00374F41" w:rsidRDefault="06940EFF" w:rsidP="00374F41">
      <w:pPr>
        <w:pStyle w:val="NumberLevel1"/>
        <w:numPr>
          <w:ilvl w:val="0"/>
          <w:numId w:val="75"/>
        </w:numPr>
        <w:spacing w:before="0" w:after="160" w:line="360" w:lineRule="auto"/>
        <w:rPr>
          <w:rFonts w:eastAsia="Calibri"/>
          <w:sz w:val="24"/>
          <w:szCs w:val="24"/>
          <w:lang w:eastAsia="en-US"/>
        </w:rPr>
      </w:pPr>
      <w:r w:rsidRPr="00374F41">
        <w:rPr>
          <w:sz w:val="24"/>
          <w:szCs w:val="24"/>
        </w:rPr>
        <w:t>The Council also notes that</w:t>
      </w:r>
      <w:r w:rsidR="78CBC3FB" w:rsidRPr="00374F41">
        <w:rPr>
          <w:sz w:val="24"/>
          <w:szCs w:val="24"/>
        </w:rPr>
        <w:t xml:space="preserve"> the term</w:t>
      </w:r>
      <w:r w:rsidRPr="00374F41">
        <w:rPr>
          <w:sz w:val="24"/>
          <w:szCs w:val="24"/>
        </w:rPr>
        <w:t xml:space="preserve"> </w:t>
      </w:r>
      <w:r w:rsidR="78CBC3FB" w:rsidRPr="00374F41">
        <w:rPr>
          <w:sz w:val="24"/>
          <w:szCs w:val="24"/>
        </w:rPr>
        <w:t>‘</w:t>
      </w:r>
      <w:r w:rsidR="05B3E8DB" w:rsidRPr="00374F41">
        <w:rPr>
          <w:sz w:val="24"/>
          <w:szCs w:val="24"/>
        </w:rPr>
        <w:t>combined hormonal contraceptives</w:t>
      </w:r>
      <w:r w:rsidR="78CBC3FB" w:rsidRPr="00374F41">
        <w:rPr>
          <w:sz w:val="24"/>
          <w:szCs w:val="24"/>
        </w:rPr>
        <w:t>’</w:t>
      </w:r>
      <w:r w:rsidR="05B3E8DB" w:rsidRPr="00374F41">
        <w:rPr>
          <w:sz w:val="24"/>
          <w:szCs w:val="24"/>
        </w:rPr>
        <w:t xml:space="preserve"> </w:t>
      </w:r>
      <w:r w:rsidRPr="00374F41">
        <w:rPr>
          <w:sz w:val="24"/>
          <w:szCs w:val="24"/>
        </w:rPr>
        <w:t>is the current</w:t>
      </w:r>
      <w:r w:rsidR="47C948AB" w:rsidRPr="00374F41">
        <w:rPr>
          <w:sz w:val="24"/>
          <w:szCs w:val="24"/>
        </w:rPr>
        <w:t>ly</w:t>
      </w:r>
      <w:r w:rsidRPr="00374F41">
        <w:rPr>
          <w:sz w:val="24"/>
          <w:szCs w:val="24"/>
        </w:rPr>
        <w:t xml:space="preserve"> preferred term used in </w:t>
      </w:r>
      <w:r w:rsidR="3A3C32CC" w:rsidRPr="00374F41">
        <w:rPr>
          <w:sz w:val="24"/>
          <w:szCs w:val="24"/>
        </w:rPr>
        <w:t>documents</w:t>
      </w:r>
      <w:r w:rsidR="191AD36B" w:rsidRPr="00374F41">
        <w:rPr>
          <w:sz w:val="24"/>
          <w:szCs w:val="24"/>
        </w:rPr>
        <w:t xml:space="preserve"> </w:t>
      </w:r>
      <w:r w:rsidRPr="00374F41">
        <w:rPr>
          <w:sz w:val="24"/>
          <w:szCs w:val="24"/>
        </w:rPr>
        <w:t xml:space="preserve">that serve as the basis for contraceptive guidance </w:t>
      </w:r>
      <w:r w:rsidR="696ED99F" w:rsidRPr="00374F41">
        <w:rPr>
          <w:sz w:val="24"/>
          <w:szCs w:val="24"/>
        </w:rPr>
        <w:t>internationally</w:t>
      </w:r>
      <w:r w:rsidR="400E20EA" w:rsidRPr="00374F41">
        <w:rPr>
          <w:sz w:val="24"/>
          <w:szCs w:val="24"/>
        </w:rPr>
        <w:t xml:space="preserve"> (</w:t>
      </w:r>
      <w:r w:rsidR="00CF4DDF" w:rsidRPr="00374F41">
        <w:rPr>
          <w:sz w:val="24"/>
          <w:szCs w:val="24"/>
        </w:rPr>
        <w:t>Black et al. 2017</w:t>
      </w:r>
      <w:r w:rsidR="400E20EA" w:rsidRPr="00374F41">
        <w:rPr>
          <w:sz w:val="24"/>
          <w:szCs w:val="24"/>
        </w:rPr>
        <w:t>; FSRH 2016; FSRH 2019;</w:t>
      </w:r>
      <w:r w:rsidR="00CF4DDF">
        <w:rPr>
          <w:sz w:val="24"/>
          <w:szCs w:val="24"/>
        </w:rPr>
        <w:t xml:space="preserve"> </w:t>
      </w:r>
      <w:r w:rsidR="00CF4DDF" w:rsidRPr="00374F41">
        <w:rPr>
          <w:sz w:val="24"/>
          <w:szCs w:val="24"/>
        </w:rPr>
        <w:t>WHO 2015</w:t>
      </w:r>
      <w:r w:rsidR="400E20EA" w:rsidRPr="00374F41">
        <w:rPr>
          <w:sz w:val="24"/>
          <w:szCs w:val="24"/>
        </w:rPr>
        <w:t>).</w:t>
      </w:r>
      <w:r w:rsidR="696ED99F" w:rsidRPr="00374F41">
        <w:rPr>
          <w:sz w:val="24"/>
          <w:szCs w:val="24"/>
        </w:rPr>
        <w:t xml:space="preserve"> </w:t>
      </w:r>
      <w:r w:rsidR="6F6FFD76" w:rsidRPr="00374F41">
        <w:rPr>
          <w:sz w:val="24"/>
          <w:szCs w:val="24"/>
        </w:rPr>
        <w:t>Th</w:t>
      </w:r>
      <w:r w:rsidR="36A48D2E" w:rsidRPr="00374F41">
        <w:rPr>
          <w:sz w:val="24"/>
          <w:szCs w:val="24"/>
        </w:rPr>
        <w:t>ese documents</w:t>
      </w:r>
      <w:r w:rsidR="6F6FFD76" w:rsidRPr="00374F41">
        <w:rPr>
          <w:sz w:val="24"/>
          <w:szCs w:val="24"/>
        </w:rPr>
        <w:t xml:space="preserve"> </w:t>
      </w:r>
      <w:r w:rsidR="790C2056" w:rsidRPr="00374F41">
        <w:rPr>
          <w:sz w:val="24"/>
          <w:szCs w:val="24"/>
        </w:rPr>
        <w:t xml:space="preserve">advise </w:t>
      </w:r>
      <w:r w:rsidRPr="00374F41">
        <w:rPr>
          <w:sz w:val="24"/>
          <w:szCs w:val="24"/>
        </w:rPr>
        <w:t xml:space="preserve">that </w:t>
      </w:r>
      <w:r w:rsidR="05B3E8DB" w:rsidRPr="00374F41">
        <w:rPr>
          <w:sz w:val="24"/>
          <w:szCs w:val="24"/>
        </w:rPr>
        <w:t>combined hormonal contraceptives</w:t>
      </w:r>
      <w:r w:rsidRPr="00374F41">
        <w:rPr>
          <w:sz w:val="24"/>
          <w:szCs w:val="24"/>
        </w:rPr>
        <w:t xml:space="preserve">, including non-oral forms of </w:t>
      </w:r>
      <w:r w:rsidR="05B3E8DB" w:rsidRPr="00374F41">
        <w:rPr>
          <w:sz w:val="24"/>
          <w:szCs w:val="24"/>
        </w:rPr>
        <w:t>combined hormonal contraceptives</w:t>
      </w:r>
      <w:r w:rsidRPr="00374F41">
        <w:rPr>
          <w:sz w:val="24"/>
          <w:szCs w:val="24"/>
        </w:rPr>
        <w:t>,</w:t>
      </w:r>
      <w:r w:rsidR="503CED40" w:rsidRPr="00374F41">
        <w:rPr>
          <w:sz w:val="24"/>
          <w:szCs w:val="24"/>
        </w:rPr>
        <w:t xml:space="preserve"> should</w:t>
      </w:r>
      <w:r w:rsidR="75A67A08" w:rsidRPr="00374F41">
        <w:rPr>
          <w:sz w:val="24"/>
          <w:szCs w:val="24"/>
        </w:rPr>
        <w:t xml:space="preserve"> </w:t>
      </w:r>
      <w:r w:rsidRPr="00374F41">
        <w:rPr>
          <w:sz w:val="24"/>
          <w:szCs w:val="24"/>
        </w:rPr>
        <w:t xml:space="preserve">be considered to </w:t>
      </w:r>
      <w:r w:rsidR="5470D668" w:rsidRPr="00374F41">
        <w:rPr>
          <w:sz w:val="24"/>
          <w:szCs w:val="24"/>
        </w:rPr>
        <w:t>have</w:t>
      </w:r>
      <w:r w:rsidRPr="00374F41">
        <w:rPr>
          <w:sz w:val="24"/>
          <w:szCs w:val="24"/>
        </w:rPr>
        <w:t xml:space="preserve"> the same risks as </w:t>
      </w:r>
      <w:r w:rsidR="2D86CDB3" w:rsidRPr="00374F41">
        <w:rPr>
          <w:sz w:val="24"/>
          <w:szCs w:val="24"/>
        </w:rPr>
        <w:t xml:space="preserve">the combined oral contraceptive pill </w:t>
      </w:r>
      <w:r w:rsidRPr="00374F41">
        <w:rPr>
          <w:sz w:val="24"/>
          <w:szCs w:val="24"/>
        </w:rPr>
        <w:t>until new data become available</w:t>
      </w:r>
      <w:r w:rsidR="6DC22DD8" w:rsidRPr="00374F41">
        <w:rPr>
          <w:sz w:val="24"/>
          <w:szCs w:val="24"/>
        </w:rPr>
        <w:t>.</w:t>
      </w:r>
      <w:r w:rsidR="005E3722" w:rsidRPr="005E3722">
        <w:rPr>
          <w:color w:val="FF0000"/>
          <w:sz w:val="24"/>
          <w:szCs w:val="24"/>
        </w:rPr>
        <w:t xml:space="preserve"> </w:t>
      </w:r>
      <w:r w:rsidR="19B607A2" w:rsidRPr="005E3722">
        <w:rPr>
          <w:sz w:val="24"/>
          <w:szCs w:val="24"/>
        </w:rPr>
        <w:t xml:space="preserve">While </w:t>
      </w:r>
      <w:r w:rsidR="6D80034D" w:rsidRPr="005E3722">
        <w:rPr>
          <w:sz w:val="24"/>
          <w:szCs w:val="24"/>
        </w:rPr>
        <w:t>these documents</w:t>
      </w:r>
      <w:r w:rsidR="19B607A2" w:rsidRPr="005E3722">
        <w:rPr>
          <w:sz w:val="24"/>
          <w:szCs w:val="24"/>
        </w:rPr>
        <w:t xml:space="preserve"> </w:t>
      </w:r>
      <w:r w:rsidR="6D80034D" w:rsidRPr="005E3722">
        <w:rPr>
          <w:sz w:val="24"/>
          <w:szCs w:val="24"/>
        </w:rPr>
        <w:t xml:space="preserve">were </w:t>
      </w:r>
      <w:r w:rsidR="19B607A2" w:rsidRPr="005E3722">
        <w:rPr>
          <w:sz w:val="24"/>
          <w:szCs w:val="24"/>
        </w:rPr>
        <w:t>only considered on a preliminary basis, the Council consid</w:t>
      </w:r>
      <w:r w:rsidR="739F10B0" w:rsidRPr="005E3722">
        <w:rPr>
          <w:sz w:val="24"/>
          <w:szCs w:val="24"/>
        </w:rPr>
        <w:t xml:space="preserve">ered that it did </w:t>
      </w:r>
      <w:r w:rsidR="1A877F97" w:rsidRPr="005E3722">
        <w:rPr>
          <w:sz w:val="24"/>
          <w:szCs w:val="24"/>
        </w:rPr>
        <w:t xml:space="preserve">serve to support and </w:t>
      </w:r>
      <w:r w:rsidR="739F10B0" w:rsidRPr="005E3722">
        <w:rPr>
          <w:sz w:val="24"/>
          <w:szCs w:val="24"/>
        </w:rPr>
        <w:t xml:space="preserve">not contradict </w:t>
      </w:r>
      <w:r w:rsidR="3DCF5A5A" w:rsidRPr="005E3722">
        <w:rPr>
          <w:sz w:val="24"/>
          <w:szCs w:val="24"/>
        </w:rPr>
        <w:t xml:space="preserve">its </w:t>
      </w:r>
      <w:r w:rsidR="2906CF8C" w:rsidRPr="005E3722">
        <w:rPr>
          <w:sz w:val="24"/>
          <w:szCs w:val="24"/>
        </w:rPr>
        <w:t>recommendation</w:t>
      </w:r>
      <w:r w:rsidR="5F95DBE8" w:rsidRPr="005E3722">
        <w:rPr>
          <w:sz w:val="24"/>
          <w:szCs w:val="24"/>
        </w:rPr>
        <w:t xml:space="preserve"> </w:t>
      </w:r>
      <w:r w:rsidR="08F82602" w:rsidRPr="005E3722">
        <w:rPr>
          <w:sz w:val="24"/>
          <w:szCs w:val="24"/>
        </w:rPr>
        <w:t>to the RMA to undertake a further review of the Statements of Principles having regard to replacing the defined term of ‘combined oral contraceptive pill’ with the defined term of ‘combined hormonal contraceptive’</w:t>
      </w:r>
      <w:r w:rsidR="223A9491" w:rsidRPr="005E3722">
        <w:rPr>
          <w:sz w:val="24"/>
          <w:szCs w:val="24"/>
        </w:rPr>
        <w:t>,</w:t>
      </w:r>
      <w:r w:rsidR="08F82602" w:rsidRPr="005E3722">
        <w:rPr>
          <w:sz w:val="24"/>
          <w:szCs w:val="24"/>
        </w:rPr>
        <w:t xml:space="preserve"> </w:t>
      </w:r>
      <w:r w:rsidR="089399C4" w:rsidRPr="005E3722">
        <w:rPr>
          <w:sz w:val="24"/>
          <w:szCs w:val="24"/>
        </w:rPr>
        <w:t xml:space="preserve">as the </w:t>
      </w:r>
      <w:r w:rsidR="1152CF37" w:rsidRPr="005E3722">
        <w:rPr>
          <w:sz w:val="24"/>
          <w:szCs w:val="24"/>
        </w:rPr>
        <w:t xml:space="preserve">isolated term </w:t>
      </w:r>
      <w:r w:rsidR="00929934" w:rsidRPr="005E3722">
        <w:rPr>
          <w:sz w:val="24"/>
          <w:szCs w:val="24"/>
        </w:rPr>
        <w:t>‘</w:t>
      </w:r>
      <w:r w:rsidR="1152CF37" w:rsidRPr="005E3722">
        <w:rPr>
          <w:sz w:val="24"/>
          <w:szCs w:val="24"/>
        </w:rPr>
        <w:t>combined oral contraceptive pill</w:t>
      </w:r>
      <w:r w:rsidR="00929934" w:rsidRPr="005E3722">
        <w:rPr>
          <w:sz w:val="24"/>
          <w:szCs w:val="24"/>
        </w:rPr>
        <w:t>’</w:t>
      </w:r>
      <w:r w:rsidR="1152CF37" w:rsidRPr="005E3722">
        <w:rPr>
          <w:sz w:val="24"/>
          <w:szCs w:val="24"/>
        </w:rPr>
        <w:t xml:space="preserve"> </w:t>
      </w:r>
      <w:r w:rsidR="4D91A365" w:rsidRPr="005E3722">
        <w:rPr>
          <w:sz w:val="24"/>
          <w:szCs w:val="24"/>
        </w:rPr>
        <w:t>does not reflect the current classification of contraceptives in medical practice</w:t>
      </w:r>
      <w:bookmarkStart w:id="40" w:name="_Hlk127954873"/>
      <w:bookmarkEnd w:id="39"/>
    </w:p>
    <w:p w14:paraId="18CE6E01" w14:textId="77777777" w:rsidR="00374F41" w:rsidRPr="005E3722" w:rsidRDefault="00374F41" w:rsidP="00374F41">
      <w:pPr>
        <w:pStyle w:val="NumberLevel1"/>
        <w:spacing w:before="0" w:after="160" w:line="360" w:lineRule="auto"/>
        <w:ind w:left="720"/>
        <w:rPr>
          <w:rFonts w:eastAsia="Calibri"/>
          <w:sz w:val="24"/>
          <w:szCs w:val="24"/>
          <w:lang w:eastAsia="en-US"/>
        </w:rPr>
      </w:pPr>
    </w:p>
    <w:p w14:paraId="40D971B6" w14:textId="77777777" w:rsidR="00374F41" w:rsidRDefault="00374F41">
      <w:pPr>
        <w:rPr>
          <w:rFonts w:eastAsia="Calibri"/>
          <w:b/>
          <w:sz w:val="24"/>
          <w:lang w:eastAsia="en-US"/>
        </w:rPr>
      </w:pPr>
      <w:r>
        <w:rPr>
          <w:rFonts w:eastAsia="Calibri"/>
          <w:b/>
          <w:sz w:val="24"/>
          <w:lang w:eastAsia="en-US"/>
        </w:rPr>
        <w:br w:type="page"/>
      </w:r>
    </w:p>
    <w:p w14:paraId="5F83E977" w14:textId="5B50ABBE" w:rsidR="00354375" w:rsidRPr="005E3722" w:rsidRDefault="00354375" w:rsidP="008A4358">
      <w:pPr>
        <w:pStyle w:val="NumberLevel1"/>
        <w:spacing w:before="0" w:after="160" w:line="360" w:lineRule="auto"/>
        <w:rPr>
          <w:rFonts w:eastAsia="Calibri"/>
          <w:b/>
          <w:sz w:val="24"/>
          <w:szCs w:val="24"/>
          <w:lang w:eastAsia="en-US"/>
        </w:rPr>
      </w:pPr>
      <w:r w:rsidRPr="005E3722">
        <w:rPr>
          <w:rFonts w:eastAsia="Calibri"/>
          <w:b/>
          <w:sz w:val="24"/>
          <w:szCs w:val="24"/>
          <w:lang w:eastAsia="en-US"/>
        </w:rPr>
        <w:t>DECISION</w:t>
      </w:r>
      <w:r w:rsidRPr="005E3722">
        <w:rPr>
          <w:rFonts w:eastAsia="Calibri"/>
          <w:b/>
          <w:sz w:val="24"/>
          <w:szCs w:val="24"/>
          <w:lang w:eastAsia="en-US"/>
        </w:rPr>
        <w:tab/>
      </w:r>
    </w:p>
    <w:bookmarkEnd w:id="40"/>
    <w:p w14:paraId="3D2D580C" w14:textId="1D93BE0E" w:rsidR="008B1AFD" w:rsidRPr="00FA4BA4" w:rsidRDefault="2FC62654" w:rsidP="008A4358">
      <w:pPr>
        <w:numPr>
          <w:ilvl w:val="0"/>
          <w:numId w:val="75"/>
        </w:numPr>
        <w:spacing w:after="160" w:line="360" w:lineRule="auto"/>
        <w:rPr>
          <w:sz w:val="24"/>
        </w:rPr>
      </w:pPr>
      <w:r w:rsidRPr="00FA4BA4">
        <w:rPr>
          <w:sz w:val="24"/>
        </w:rPr>
        <w:t>The Council made the declarations</w:t>
      </w:r>
      <w:r w:rsidR="458CD854" w:rsidRPr="00FA4BA4">
        <w:rPr>
          <w:sz w:val="24"/>
        </w:rPr>
        <w:t xml:space="preserve"> and </w:t>
      </w:r>
      <w:r w:rsidR="236A1B64" w:rsidRPr="00FA4BA4">
        <w:rPr>
          <w:sz w:val="24"/>
        </w:rPr>
        <w:t>recommendations</w:t>
      </w:r>
      <w:r w:rsidRPr="00FA4BA4">
        <w:rPr>
          <w:sz w:val="24"/>
        </w:rPr>
        <w:t xml:space="preserve"> summarised in </w:t>
      </w:r>
      <w:r w:rsidR="043CF895" w:rsidRPr="00FA4BA4">
        <w:rPr>
          <w:sz w:val="24"/>
        </w:rPr>
        <w:t>Declaration and Reasons for Decisions</w:t>
      </w:r>
      <w:r w:rsidR="006A3D25" w:rsidRPr="00FA4BA4">
        <w:rPr>
          <w:sz w:val="24"/>
        </w:rPr>
        <w:t>.</w:t>
      </w:r>
      <w:bookmarkStart w:id="41" w:name="_Toc373244657"/>
      <w:bookmarkEnd w:id="28"/>
    </w:p>
    <w:bookmarkEnd w:id="1"/>
    <w:bookmarkEnd w:id="2"/>
    <w:bookmarkEnd w:id="3"/>
    <w:bookmarkEnd w:id="41"/>
    <w:p w14:paraId="3BF48833" w14:textId="77777777" w:rsidR="00905C86" w:rsidRDefault="00905C86" w:rsidP="005E3722">
      <w:pPr>
        <w:pStyle w:val="Heading2"/>
        <w:rPr>
          <w:rFonts w:eastAsia="Calibri"/>
          <w:sz w:val="24"/>
          <w:szCs w:val="24"/>
          <w:lang w:eastAsia="en-US"/>
        </w:rPr>
        <w:sectPr w:rsidR="00905C86" w:rsidSect="007620F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0F978D58" w14:textId="07FACF6F" w:rsidR="008B1AFD" w:rsidRDefault="008B1AFD" w:rsidP="005E3722">
      <w:pPr>
        <w:pStyle w:val="Heading2"/>
        <w:rPr>
          <w:rFonts w:eastAsia="Calibri"/>
          <w:sz w:val="24"/>
          <w:szCs w:val="24"/>
          <w:lang w:eastAsia="en-US"/>
        </w:rPr>
      </w:pPr>
      <w:bookmarkStart w:id="42" w:name="_Toc135322531"/>
      <w:r w:rsidRPr="00EF1E43">
        <w:rPr>
          <w:rFonts w:eastAsia="Calibri"/>
          <w:sz w:val="24"/>
          <w:szCs w:val="24"/>
          <w:lang w:eastAsia="en-US"/>
        </w:rPr>
        <w:t>REFERENCES</w:t>
      </w:r>
      <w:bookmarkEnd w:id="42"/>
      <w:r w:rsidRPr="00EF1E43">
        <w:rPr>
          <w:rFonts w:eastAsia="Calibri"/>
          <w:sz w:val="24"/>
          <w:szCs w:val="24"/>
          <w:lang w:eastAsia="en-US"/>
        </w:rPr>
        <w:tab/>
      </w:r>
    </w:p>
    <w:p w14:paraId="4416194C" w14:textId="77777777" w:rsidR="00D80065" w:rsidRPr="00CA32D6" w:rsidRDefault="00D80065" w:rsidP="005E3722">
      <w:pPr>
        <w:pStyle w:val="NumberLevel1"/>
        <w:keepNext/>
        <w:keepLines/>
        <w:rPr>
          <w:rFonts w:eastAsia="Calibri"/>
          <w:lang w:eastAsia="en-US"/>
        </w:rPr>
      </w:pPr>
    </w:p>
    <w:p w14:paraId="03B56E3A" w14:textId="3FE01D3F" w:rsidR="0091455F" w:rsidRDefault="00FD20FB" w:rsidP="005E3722">
      <w:pPr>
        <w:pStyle w:val="NumberLevel1"/>
        <w:keepNext/>
        <w:keepLines/>
        <w:spacing w:before="0" w:after="0" w:line="360" w:lineRule="auto"/>
        <w:ind w:left="360"/>
        <w:contextualSpacing/>
        <w:rPr>
          <w:rFonts w:eastAsia="Calibri"/>
          <w:b/>
          <w:sz w:val="24"/>
          <w:szCs w:val="24"/>
        </w:rPr>
      </w:pPr>
      <w:r w:rsidRPr="00CA32D6">
        <w:rPr>
          <w:rFonts w:eastAsia="Calibri"/>
          <w:sz w:val="24"/>
          <w:szCs w:val="24"/>
        </w:rPr>
        <w:t xml:space="preserve">AIHW </w:t>
      </w:r>
      <w:r>
        <w:rPr>
          <w:rFonts w:eastAsia="Calibri"/>
          <w:sz w:val="24"/>
          <w:szCs w:val="24"/>
        </w:rPr>
        <w:t>(</w:t>
      </w:r>
      <w:r w:rsidR="0091455F" w:rsidRPr="00CA32D6">
        <w:rPr>
          <w:rFonts w:eastAsia="Calibri"/>
          <w:sz w:val="24"/>
          <w:szCs w:val="24"/>
        </w:rPr>
        <w:t>Australian Institute of Health and Welfare</w:t>
      </w:r>
      <w:r>
        <w:rPr>
          <w:rFonts w:eastAsia="Calibri"/>
          <w:sz w:val="24"/>
          <w:szCs w:val="24"/>
        </w:rPr>
        <w:t>)</w:t>
      </w:r>
      <w:r w:rsidR="0091455F" w:rsidRPr="00CA32D6">
        <w:rPr>
          <w:rFonts w:eastAsia="Calibri"/>
          <w:sz w:val="24"/>
          <w:szCs w:val="24"/>
        </w:rPr>
        <w:t xml:space="preserve"> (2018) </w:t>
      </w:r>
      <w:r w:rsidR="0091455F" w:rsidRPr="00D15E22">
        <w:rPr>
          <w:rFonts w:eastAsia="Calibri"/>
          <w:i/>
          <w:iCs/>
          <w:sz w:val="24"/>
          <w:szCs w:val="24"/>
        </w:rPr>
        <w:t>Causes of Death Among Serving and Ex-Serving Australian Defence Force Personnel</w:t>
      </w:r>
      <w:r w:rsidR="00121539" w:rsidRPr="00D15E22">
        <w:rPr>
          <w:rFonts w:eastAsia="Calibri"/>
          <w:i/>
          <w:iCs/>
          <w:sz w:val="24"/>
          <w:szCs w:val="24"/>
        </w:rPr>
        <w:t xml:space="preserve">: </w:t>
      </w:r>
      <w:r w:rsidR="0091455F" w:rsidRPr="00D15E22">
        <w:rPr>
          <w:rFonts w:eastAsia="Calibri"/>
          <w:i/>
          <w:iCs/>
          <w:sz w:val="24"/>
          <w:szCs w:val="24"/>
        </w:rPr>
        <w:t>2002-2015</w:t>
      </w:r>
      <w:r w:rsidR="0091455F" w:rsidRPr="00CA32D6">
        <w:rPr>
          <w:rFonts w:eastAsia="Calibri"/>
          <w:sz w:val="24"/>
          <w:szCs w:val="24"/>
        </w:rPr>
        <w:t xml:space="preserve">, </w:t>
      </w:r>
      <w:r w:rsidR="008638DA">
        <w:rPr>
          <w:rFonts w:eastAsia="Calibri"/>
          <w:sz w:val="24"/>
          <w:szCs w:val="24"/>
        </w:rPr>
        <w:t>catalogue number</w:t>
      </w:r>
      <w:r w:rsidR="00EF7BFF" w:rsidRPr="00EF7BFF">
        <w:rPr>
          <w:rFonts w:eastAsia="Calibri"/>
          <w:sz w:val="24"/>
          <w:szCs w:val="24"/>
        </w:rPr>
        <w:t xml:space="preserve"> PHE 228</w:t>
      </w:r>
      <w:r w:rsidR="00B75FA4">
        <w:rPr>
          <w:rFonts w:eastAsia="Calibri"/>
          <w:sz w:val="24"/>
          <w:szCs w:val="24"/>
        </w:rPr>
        <w:t>,</w:t>
      </w:r>
      <w:r w:rsidR="00EF7BFF" w:rsidRPr="00EF7BFF">
        <w:rPr>
          <w:rFonts w:eastAsia="Calibri"/>
          <w:sz w:val="24"/>
          <w:szCs w:val="24"/>
        </w:rPr>
        <w:t xml:space="preserve"> AIHW</w:t>
      </w:r>
      <w:r w:rsidR="00B75FA4">
        <w:rPr>
          <w:rFonts w:eastAsia="Calibri"/>
          <w:sz w:val="24"/>
          <w:szCs w:val="24"/>
        </w:rPr>
        <w:t>, Australian Government</w:t>
      </w:r>
      <w:r w:rsidR="00121539">
        <w:rPr>
          <w:rFonts w:eastAsia="Calibri"/>
          <w:sz w:val="24"/>
          <w:szCs w:val="24"/>
        </w:rPr>
        <w:t>.</w:t>
      </w:r>
      <w:r w:rsidR="00EF7BFF" w:rsidRPr="00EF7BFF" w:rsidDel="00EF7BFF">
        <w:rPr>
          <w:rFonts w:eastAsia="Calibri"/>
          <w:sz w:val="24"/>
          <w:szCs w:val="24"/>
        </w:rPr>
        <w:t xml:space="preserve"> </w:t>
      </w:r>
      <w:r w:rsidR="0091455F" w:rsidRPr="00EE4C9A">
        <w:rPr>
          <w:rFonts w:eastAsia="Calibri"/>
          <w:b/>
          <w:sz w:val="24"/>
          <w:szCs w:val="24"/>
        </w:rPr>
        <w:t>Applicant provided to RMA</w:t>
      </w:r>
    </w:p>
    <w:p w14:paraId="13CEA31D" w14:textId="77777777" w:rsidR="00C70611" w:rsidRPr="008E55F0" w:rsidRDefault="00C70611" w:rsidP="005E3722">
      <w:pPr>
        <w:pStyle w:val="NumberLevel1"/>
        <w:keepNext/>
        <w:keepLines/>
        <w:spacing w:before="0" w:after="0" w:line="360" w:lineRule="auto"/>
        <w:ind w:left="360"/>
        <w:contextualSpacing/>
        <w:rPr>
          <w:rFonts w:eastAsia="Calibri"/>
          <w:i/>
          <w:iCs/>
          <w:sz w:val="24"/>
          <w:szCs w:val="24"/>
        </w:rPr>
      </w:pPr>
    </w:p>
    <w:p w14:paraId="01A27B8C" w14:textId="78BF3B96" w:rsidR="00C70611" w:rsidRDefault="00C70611" w:rsidP="00C70611">
      <w:pPr>
        <w:pStyle w:val="NumberLevel1"/>
        <w:keepNext/>
        <w:keepLines/>
        <w:spacing w:before="0" w:after="0" w:line="360" w:lineRule="auto"/>
        <w:ind w:left="360"/>
        <w:contextualSpacing/>
        <w:rPr>
          <w:rFonts w:eastAsia="Calibri"/>
          <w:b/>
          <w:sz w:val="24"/>
          <w:szCs w:val="24"/>
        </w:rPr>
      </w:pPr>
      <w:r w:rsidRPr="008610B9">
        <w:rPr>
          <w:bCs/>
          <w:sz w:val="24"/>
        </w:rPr>
        <w:t>B</w:t>
      </w:r>
      <w:r w:rsidRPr="00CA32D6">
        <w:rPr>
          <w:bCs/>
          <w:sz w:val="24"/>
        </w:rPr>
        <w:t>lack A, Guilbert E, Costescu D,</w:t>
      </w:r>
      <w:r w:rsidRPr="00EE3724">
        <w:rPr>
          <w:bCs/>
          <w:sz w:val="24"/>
        </w:rPr>
        <w:t xml:space="preserve"> Dunn</w:t>
      </w:r>
      <w:r>
        <w:rPr>
          <w:bCs/>
          <w:sz w:val="24"/>
        </w:rPr>
        <w:t xml:space="preserve"> </w:t>
      </w:r>
      <w:r w:rsidRPr="00EE3724">
        <w:rPr>
          <w:bCs/>
          <w:sz w:val="24"/>
        </w:rPr>
        <w:t>S, Fisher</w:t>
      </w:r>
      <w:r>
        <w:rPr>
          <w:bCs/>
          <w:sz w:val="24"/>
        </w:rPr>
        <w:t xml:space="preserve"> </w:t>
      </w:r>
      <w:r w:rsidRPr="00EE3724">
        <w:rPr>
          <w:bCs/>
          <w:sz w:val="24"/>
        </w:rPr>
        <w:t>W, Kives S, Mirosh M, Norman</w:t>
      </w:r>
      <w:r>
        <w:rPr>
          <w:bCs/>
          <w:sz w:val="24"/>
        </w:rPr>
        <w:t xml:space="preserve"> </w:t>
      </w:r>
      <w:r w:rsidRPr="00EE3724">
        <w:rPr>
          <w:bCs/>
          <w:sz w:val="24"/>
        </w:rPr>
        <w:t>WV, Pymar H, Reid R, Roy G, Varto</w:t>
      </w:r>
      <w:r>
        <w:rPr>
          <w:bCs/>
          <w:sz w:val="24"/>
        </w:rPr>
        <w:t xml:space="preserve"> </w:t>
      </w:r>
      <w:r w:rsidRPr="00EE3724">
        <w:rPr>
          <w:bCs/>
          <w:sz w:val="24"/>
        </w:rPr>
        <w:t>H, Waddington</w:t>
      </w:r>
      <w:r>
        <w:rPr>
          <w:bCs/>
          <w:sz w:val="24"/>
        </w:rPr>
        <w:t xml:space="preserve"> </w:t>
      </w:r>
      <w:r w:rsidRPr="00EE3724">
        <w:rPr>
          <w:bCs/>
          <w:sz w:val="24"/>
        </w:rPr>
        <w:t xml:space="preserve">A, Wagner MS, </w:t>
      </w:r>
      <w:r>
        <w:rPr>
          <w:bCs/>
          <w:sz w:val="24"/>
        </w:rPr>
        <w:t>and</w:t>
      </w:r>
      <w:r w:rsidRPr="00EE3724">
        <w:rPr>
          <w:bCs/>
          <w:sz w:val="24"/>
        </w:rPr>
        <w:t xml:space="preserve"> Whelan AM</w:t>
      </w:r>
      <w:r w:rsidRPr="00CA32D6">
        <w:rPr>
          <w:bCs/>
          <w:sz w:val="24"/>
        </w:rPr>
        <w:t xml:space="preserve"> (2017) </w:t>
      </w:r>
      <w:r>
        <w:rPr>
          <w:bCs/>
          <w:sz w:val="24"/>
        </w:rPr>
        <w:t>‘</w:t>
      </w:r>
      <w:r w:rsidRPr="00CA32D6">
        <w:rPr>
          <w:bCs/>
          <w:sz w:val="24"/>
        </w:rPr>
        <w:t>No. 329-Canadian Contraception Consensus Part 4 of 4 Chapter 9: Combined Hormonal Contraception</w:t>
      </w:r>
      <w:r>
        <w:rPr>
          <w:bCs/>
          <w:sz w:val="24"/>
        </w:rPr>
        <w:t>’,</w:t>
      </w:r>
      <w:r w:rsidRPr="00CA32D6">
        <w:rPr>
          <w:bCs/>
          <w:sz w:val="24"/>
        </w:rPr>
        <w:t xml:space="preserve"> </w:t>
      </w:r>
      <w:r w:rsidRPr="00B82DC5">
        <w:rPr>
          <w:bCs/>
          <w:i/>
          <w:iCs/>
          <w:sz w:val="24"/>
        </w:rPr>
        <w:t>Journal of Obstetrics and Gynaecology Canada</w:t>
      </w:r>
      <w:r w:rsidRPr="00CA32D6">
        <w:rPr>
          <w:bCs/>
          <w:sz w:val="24"/>
        </w:rPr>
        <w:t>, 39(4): 229-268.e5.</w:t>
      </w:r>
      <w:r w:rsidRPr="00C70611">
        <w:rPr>
          <w:rFonts w:eastAsia="Calibri"/>
          <w:b/>
          <w:sz w:val="24"/>
          <w:szCs w:val="24"/>
        </w:rPr>
        <w:t xml:space="preserve"> </w:t>
      </w:r>
      <w:r w:rsidRPr="00EE4C9A">
        <w:rPr>
          <w:rFonts w:eastAsia="Calibri"/>
          <w:b/>
          <w:sz w:val="24"/>
          <w:szCs w:val="24"/>
        </w:rPr>
        <w:t>New information that was not before the RMA</w:t>
      </w:r>
    </w:p>
    <w:p w14:paraId="39E770C2" w14:textId="77777777" w:rsidR="00C70611" w:rsidRDefault="00C70611" w:rsidP="005E3722">
      <w:pPr>
        <w:pStyle w:val="NumberLevel1"/>
        <w:keepNext/>
        <w:keepLines/>
        <w:spacing w:before="0" w:after="0" w:line="360" w:lineRule="auto"/>
        <w:ind w:left="360"/>
        <w:contextualSpacing/>
        <w:rPr>
          <w:rFonts w:eastAsia="Calibri"/>
          <w:sz w:val="24"/>
          <w:szCs w:val="24"/>
        </w:rPr>
      </w:pPr>
    </w:p>
    <w:p w14:paraId="1A40E4E4" w14:textId="4F9D765D" w:rsidR="001428FF" w:rsidRPr="0042680D" w:rsidRDefault="001428FF" w:rsidP="005E3722">
      <w:pPr>
        <w:pStyle w:val="NumberLevel1"/>
        <w:keepNext/>
        <w:keepLines/>
        <w:spacing w:before="0" w:after="0" w:line="360" w:lineRule="auto"/>
        <w:ind w:left="360"/>
        <w:contextualSpacing/>
        <w:rPr>
          <w:rFonts w:eastAsia="Calibri"/>
          <w:sz w:val="24"/>
          <w:szCs w:val="24"/>
        </w:rPr>
      </w:pPr>
      <w:r w:rsidRPr="008E55F0">
        <w:rPr>
          <w:rFonts w:eastAsia="Calibri"/>
          <w:sz w:val="24"/>
          <w:szCs w:val="24"/>
        </w:rPr>
        <w:t xml:space="preserve">Bradford Hill A (1965) ‘The Environment and Disease: Association of Causation?’, </w:t>
      </w:r>
      <w:r w:rsidRPr="008E55F0">
        <w:rPr>
          <w:rFonts w:eastAsia="Calibri"/>
          <w:i/>
          <w:iCs/>
          <w:sz w:val="24"/>
          <w:szCs w:val="24"/>
        </w:rPr>
        <w:t>Proceedings of the Royal Society of Medicine</w:t>
      </w:r>
      <w:r w:rsidRPr="008E55F0">
        <w:rPr>
          <w:rFonts w:eastAsia="Calibri"/>
          <w:sz w:val="24"/>
          <w:szCs w:val="24"/>
        </w:rPr>
        <w:t>, 58(5)</w:t>
      </w:r>
      <w:r w:rsidR="00E931A9">
        <w:rPr>
          <w:rFonts w:eastAsia="Calibri"/>
          <w:sz w:val="24"/>
          <w:szCs w:val="24"/>
        </w:rPr>
        <w:t>:</w:t>
      </w:r>
      <w:r w:rsidRPr="008E55F0">
        <w:rPr>
          <w:rFonts w:eastAsia="Calibri"/>
          <w:sz w:val="24"/>
          <w:szCs w:val="24"/>
        </w:rPr>
        <w:t xml:space="preserve"> 295–300.</w:t>
      </w:r>
    </w:p>
    <w:p w14:paraId="5ADC3928" w14:textId="77777777" w:rsidR="001428FF" w:rsidRDefault="001428FF" w:rsidP="005E3722">
      <w:pPr>
        <w:pStyle w:val="NumberLevel1"/>
        <w:keepNext/>
        <w:keepLines/>
        <w:spacing w:before="0" w:after="0" w:line="360" w:lineRule="auto"/>
        <w:ind w:left="360"/>
        <w:contextualSpacing/>
        <w:rPr>
          <w:rFonts w:eastAsia="Calibri"/>
          <w:sz w:val="24"/>
          <w:szCs w:val="24"/>
        </w:rPr>
      </w:pPr>
    </w:p>
    <w:p w14:paraId="0F0EE003" w14:textId="796CB803" w:rsidR="0091455F" w:rsidRPr="00C155B5" w:rsidRDefault="00822291" w:rsidP="005E3722">
      <w:pPr>
        <w:pStyle w:val="NumberLevel1"/>
        <w:keepNext/>
        <w:keepLines/>
        <w:spacing w:before="0" w:after="0" w:line="360" w:lineRule="auto"/>
        <w:ind w:left="360"/>
        <w:contextualSpacing/>
        <w:rPr>
          <w:rFonts w:eastAsia="Calibri"/>
          <w:sz w:val="24"/>
          <w:szCs w:val="24"/>
        </w:rPr>
      </w:pPr>
      <w:r w:rsidRPr="00C155B5">
        <w:rPr>
          <w:rFonts w:eastAsia="Calibri"/>
          <w:sz w:val="24"/>
          <w:szCs w:val="24"/>
        </w:rPr>
        <w:t xml:space="preserve">CDC </w:t>
      </w:r>
      <w:r>
        <w:rPr>
          <w:rFonts w:eastAsia="Calibri"/>
          <w:sz w:val="24"/>
          <w:szCs w:val="24"/>
        </w:rPr>
        <w:t>(</w:t>
      </w:r>
      <w:r w:rsidR="0091455F" w:rsidRPr="00C155B5">
        <w:rPr>
          <w:rFonts w:eastAsia="Calibri"/>
          <w:sz w:val="24"/>
          <w:szCs w:val="24"/>
        </w:rPr>
        <w:t>Centers for Disease Control and Prevention</w:t>
      </w:r>
      <w:r>
        <w:rPr>
          <w:rFonts w:eastAsia="Calibri"/>
          <w:sz w:val="24"/>
          <w:szCs w:val="24"/>
        </w:rPr>
        <w:t>)</w:t>
      </w:r>
      <w:r w:rsidR="0091455F" w:rsidRPr="00C155B5">
        <w:rPr>
          <w:rFonts w:eastAsia="Calibri"/>
          <w:sz w:val="24"/>
          <w:szCs w:val="24"/>
        </w:rPr>
        <w:t xml:space="preserve"> (</w:t>
      </w:r>
      <w:r w:rsidR="003F2E5F">
        <w:rPr>
          <w:rFonts w:eastAsia="Calibri"/>
          <w:sz w:val="24"/>
          <w:szCs w:val="24"/>
        </w:rPr>
        <w:t>2016</w:t>
      </w:r>
      <w:r w:rsidR="0091455F" w:rsidRPr="00C155B5">
        <w:rPr>
          <w:rFonts w:eastAsia="Calibri"/>
          <w:sz w:val="24"/>
          <w:szCs w:val="24"/>
        </w:rPr>
        <w:t xml:space="preserve">) </w:t>
      </w:r>
      <w:r w:rsidR="008B2A46" w:rsidRPr="00D15E22">
        <w:rPr>
          <w:rFonts w:eastAsia="Calibri"/>
          <w:i/>
          <w:iCs/>
          <w:sz w:val="24"/>
          <w:szCs w:val="24"/>
        </w:rPr>
        <w:t>CDC Contraceptive Guidance for Health Care Providers</w:t>
      </w:r>
      <w:r w:rsidR="00995B30" w:rsidRPr="00D15E22">
        <w:rPr>
          <w:rFonts w:eastAsia="Calibri"/>
          <w:i/>
          <w:iCs/>
          <w:sz w:val="24"/>
          <w:szCs w:val="24"/>
        </w:rPr>
        <w:t xml:space="preserve">, US Medical Eligibility Criteria (US MEC) for Contraceptive Use: </w:t>
      </w:r>
      <w:r w:rsidR="0091455F" w:rsidRPr="00D15E22">
        <w:rPr>
          <w:rFonts w:eastAsia="Calibri"/>
          <w:i/>
          <w:iCs/>
          <w:sz w:val="24"/>
          <w:szCs w:val="24"/>
        </w:rPr>
        <w:t>Classifications for Combined Hormonal Contraceptives</w:t>
      </w:r>
      <w:r w:rsidR="001A320D">
        <w:rPr>
          <w:rFonts w:eastAsia="Calibri"/>
          <w:sz w:val="24"/>
          <w:szCs w:val="24"/>
        </w:rPr>
        <w:t>,</w:t>
      </w:r>
      <w:r w:rsidR="0091455F" w:rsidRPr="00C155B5">
        <w:rPr>
          <w:rFonts w:eastAsia="Calibri"/>
          <w:sz w:val="24"/>
          <w:szCs w:val="24"/>
        </w:rPr>
        <w:t xml:space="preserve"> </w:t>
      </w:r>
      <w:r w:rsidR="007A1F21" w:rsidRPr="007A1F21">
        <w:rPr>
          <w:rFonts w:eastAsia="Calibri"/>
          <w:sz w:val="24"/>
          <w:szCs w:val="24"/>
        </w:rPr>
        <w:t>Centers for Disease Control and Prevention</w:t>
      </w:r>
      <w:r w:rsidR="006E7A1A">
        <w:rPr>
          <w:rFonts w:eastAsia="Calibri"/>
          <w:sz w:val="24"/>
          <w:szCs w:val="24"/>
        </w:rPr>
        <w:t>.</w:t>
      </w:r>
      <w:r w:rsidR="00E7109E">
        <w:rPr>
          <w:rFonts w:eastAsia="Calibri"/>
          <w:sz w:val="24"/>
          <w:szCs w:val="24"/>
        </w:rPr>
        <w:t xml:space="preserve"> </w:t>
      </w:r>
      <w:r w:rsidR="0091455F" w:rsidRPr="00EE4C9A">
        <w:rPr>
          <w:rFonts w:eastAsia="Calibri"/>
          <w:b/>
          <w:sz w:val="24"/>
          <w:szCs w:val="24"/>
        </w:rPr>
        <w:t>Applicant provided to RMA</w:t>
      </w:r>
      <w:r w:rsidR="0091455F" w:rsidRPr="00C155B5">
        <w:rPr>
          <w:rFonts w:eastAsia="Calibri"/>
          <w:sz w:val="24"/>
          <w:szCs w:val="24"/>
        </w:rPr>
        <w:t xml:space="preserve"> </w:t>
      </w:r>
    </w:p>
    <w:p w14:paraId="6EDC8AE9" w14:textId="77777777" w:rsidR="00BD258B" w:rsidRPr="00C155B5" w:rsidRDefault="00BD258B" w:rsidP="005E3722">
      <w:pPr>
        <w:pStyle w:val="NumberLevel1"/>
        <w:keepNext/>
        <w:keepLines/>
        <w:spacing w:before="0" w:after="0" w:line="360" w:lineRule="auto"/>
        <w:ind w:left="360"/>
        <w:contextualSpacing/>
        <w:rPr>
          <w:rFonts w:eastAsia="Calibri"/>
          <w:sz w:val="24"/>
          <w:szCs w:val="24"/>
        </w:rPr>
      </w:pPr>
    </w:p>
    <w:p w14:paraId="54445030" w14:textId="2B26F085" w:rsidR="0091455F" w:rsidRDefault="0091455F" w:rsidP="005E3722">
      <w:pPr>
        <w:pStyle w:val="NumberLevel1"/>
        <w:keepNext/>
        <w:keepLines/>
        <w:spacing w:before="0" w:after="0" w:line="360" w:lineRule="auto"/>
        <w:ind w:left="360"/>
        <w:contextualSpacing/>
        <w:rPr>
          <w:rFonts w:eastAsia="Calibri"/>
          <w:b/>
          <w:sz w:val="24"/>
          <w:szCs w:val="24"/>
        </w:rPr>
      </w:pPr>
      <w:r w:rsidRPr="00C155B5">
        <w:rPr>
          <w:rFonts w:eastAsia="Calibri"/>
          <w:sz w:val="24"/>
          <w:szCs w:val="24"/>
        </w:rPr>
        <w:t>Cramer DW</w:t>
      </w:r>
      <w:r w:rsidR="008847FD">
        <w:rPr>
          <w:rFonts w:eastAsia="Calibri"/>
          <w:sz w:val="24"/>
          <w:szCs w:val="24"/>
        </w:rPr>
        <w:t xml:space="preserve"> and</w:t>
      </w:r>
      <w:r w:rsidRPr="00C155B5">
        <w:rPr>
          <w:rFonts w:eastAsia="Calibri"/>
          <w:sz w:val="24"/>
          <w:szCs w:val="24"/>
        </w:rPr>
        <w:t xml:space="preserve"> Braaten K (2018) </w:t>
      </w:r>
      <w:r w:rsidR="00B86CEB">
        <w:rPr>
          <w:rFonts w:eastAsia="Calibri"/>
          <w:sz w:val="24"/>
          <w:szCs w:val="24"/>
        </w:rPr>
        <w:t>‘</w:t>
      </w:r>
      <w:r w:rsidRPr="00C155B5">
        <w:rPr>
          <w:rFonts w:eastAsia="Calibri"/>
          <w:sz w:val="24"/>
          <w:szCs w:val="24"/>
        </w:rPr>
        <w:t>Contemporary hormonal contraception and the risk of breast cancer</w:t>
      </w:r>
      <w:r w:rsidR="002A0FEB">
        <w:rPr>
          <w:rFonts w:eastAsia="Calibri"/>
          <w:sz w:val="24"/>
          <w:szCs w:val="24"/>
        </w:rPr>
        <w:t>’</w:t>
      </w:r>
      <w:r w:rsidR="006D7684">
        <w:rPr>
          <w:rFonts w:eastAsia="Calibri"/>
          <w:sz w:val="24"/>
          <w:szCs w:val="24"/>
        </w:rPr>
        <w:t>,</w:t>
      </w:r>
      <w:r w:rsidRPr="00C155B5">
        <w:rPr>
          <w:rFonts w:eastAsia="Calibri"/>
          <w:sz w:val="24"/>
          <w:szCs w:val="24"/>
        </w:rPr>
        <w:t xml:space="preserve"> </w:t>
      </w:r>
      <w:r w:rsidRPr="00D15E22">
        <w:rPr>
          <w:rFonts w:eastAsia="Calibri"/>
          <w:i/>
          <w:iCs/>
          <w:sz w:val="24"/>
          <w:szCs w:val="24"/>
        </w:rPr>
        <w:t>N Engl J Med</w:t>
      </w:r>
      <w:r w:rsidRPr="00C155B5">
        <w:rPr>
          <w:rFonts w:eastAsia="Calibri"/>
          <w:sz w:val="24"/>
          <w:szCs w:val="24"/>
        </w:rPr>
        <w:t>, 378(13): 1264-</w:t>
      </w:r>
      <w:r w:rsidR="006D7684" w:rsidRPr="006D7684">
        <w:rPr>
          <w:rFonts w:eastAsia="Calibri"/>
          <w:sz w:val="24"/>
          <w:szCs w:val="24"/>
        </w:rPr>
        <w:t>126</w:t>
      </w:r>
      <w:r w:rsidRPr="00C155B5">
        <w:rPr>
          <w:rFonts w:eastAsia="Calibri"/>
          <w:sz w:val="24"/>
          <w:szCs w:val="24"/>
        </w:rPr>
        <w:t xml:space="preserve">8. </w:t>
      </w:r>
      <w:r w:rsidRPr="00EE4C9A">
        <w:rPr>
          <w:rFonts w:eastAsia="Calibri"/>
          <w:b/>
          <w:sz w:val="24"/>
          <w:szCs w:val="24"/>
        </w:rPr>
        <w:t>RMA ID 10708</w:t>
      </w:r>
    </w:p>
    <w:p w14:paraId="6722E334" w14:textId="77777777" w:rsidR="00BD258B" w:rsidRPr="00EE4C9A" w:rsidRDefault="00BD258B" w:rsidP="005E3722">
      <w:pPr>
        <w:pStyle w:val="NumberLevel1"/>
        <w:keepNext/>
        <w:keepLines/>
        <w:spacing w:before="0" w:after="0" w:line="360" w:lineRule="auto"/>
        <w:ind w:left="360"/>
        <w:contextualSpacing/>
        <w:rPr>
          <w:rFonts w:eastAsia="Calibri"/>
          <w:b/>
          <w:bCs/>
          <w:sz w:val="24"/>
          <w:szCs w:val="24"/>
        </w:rPr>
      </w:pPr>
    </w:p>
    <w:p w14:paraId="5BC51A14" w14:textId="473A408D" w:rsidR="0091455F" w:rsidRDefault="0091455F" w:rsidP="005E3722">
      <w:pPr>
        <w:pStyle w:val="NumberLevel1"/>
        <w:keepNext/>
        <w:keepLines/>
        <w:spacing w:before="0" w:after="0" w:line="360" w:lineRule="auto"/>
        <w:ind w:left="360"/>
        <w:contextualSpacing/>
        <w:rPr>
          <w:rFonts w:eastAsia="Calibri"/>
          <w:b/>
          <w:sz w:val="24"/>
          <w:szCs w:val="24"/>
        </w:rPr>
      </w:pPr>
      <w:r w:rsidRPr="00C155B5">
        <w:rPr>
          <w:rFonts w:eastAsia="Calibri"/>
          <w:sz w:val="24"/>
          <w:szCs w:val="24"/>
        </w:rPr>
        <w:t>Del Pup L, Codacci-Pisanelli G</w:t>
      </w:r>
      <w:r w:rsidR="0042150F">
        <w:rPr>
          <w:rFonts w:eastAsia="Calibri"/>
          <w:sz w:val="24"/>
          <w:szCs w:val="24"/>
        </w:rPr>
        <w:t xml:space="preserve"> and</w:t>
      </w:r>
      <w:r w:rsidRPr="00C155B5">
        <w:rPr>
          <w:rFonts w:eastAsia="Calibri"/>
          <w:sz w:val="24"/>
          <w:szCs w:val="24"/>
        </w:rPr>
        <w:t xml:space="preserve"> Peccatori F (2019) </w:t>
      </w:r>
      <w:r w:rsidR="00B86E93">
        <w:rPr>
          <w:rFonts w:eastAsia="Calibri"/>
          <w:sz w:val="24"/>
          <w:szCs w:val="24"/>
        </w:rPr>
        <w:t>‘</w:t>
      </w:r>
      <w:r w:rsidRPr="00C155B5">
        <w:rPr>
          <w:rFonts w:eastAsia="Calibri"/>
          <w:sz w:val="24"/>
          <w:szCs w:val="24"/>
        </w:rPr>
        <w:t>Breast cancer risk of hormonal contraception: Counselling considering new evidence</w:t>
      </w:r>
      <w:r w:rsidR="00B86E93">
        <w:rPr>
          <w:rFonts w:eastAsia="Calibri"/>
          <w:sz w:val="24"/>
          <w:szCs w:val="24"/>
        </w:rPr>
        <w:t>’</w:t>
      </w:r>
      <w:r w:rsidR="00322F47">
        <w:rPr>
          <w:rFonts w:eastAsia="Calibri"/>
          <w:sz w:val="24"/>
          <w:szCs w:val="24"/>
        </w:rPr>
        <w:t>,</w:t>
      </w:r>
      <w:r w:rsidRPr="00C155B5">
        <w:rPr>
          <w:rFonts w:eastAsia="Calibri"/>
          <w:sz w:val="24"/>
          <w:szCs w:val="24"/>
        </w:rPr>
        <w:t xml:space="preserve"> </w:t>
      </w:r>
      <w:r w:rsidRPr="00D15E22">
        <w:rPr>
          <w:rFonts w:eastAsia="Calibri"/>
          <w:i/>
          <w:iCs/>
          <w:sz w:val="24"/>
          <w:szCs w:val="24"/>
        </w:rPr>
        <w:t>Crit Rev Oncol Hematol</w:t>
      </w:r>
      <w:r w:rsidRPr="00C155B5">
        <w:rPr>
          <w:rFonts w:eastAsia="Calibri"/>
          <w:sz w:val="24"/>
          <w:szCs w:val="24"/>
        </w:rPr>
        <w:t>, 137:</w:t>
      </w:r>
      <w:r w:rsidR="00E931A9">
        <w:rPr>
          <w:rFonts w:eastAsia="Calibri"/>
          <w:sz w:val="24"/>
          <w:szCs w:val="24"/>
        </w:rPr>
        <w:t xml:space="preserve"> </w:t>
      </w:r>
      <w:r w:rsidRPr="00C155B5">
        <w:rPr>
          <w:rFonts w:eastAsia="Calibri"/>
          <w:sz w:val="24"/>
          <w:szCs w:val="24"/>
        </w:rPr>
        <w:t xml:space="preserve">123-130. </w:t>
      </w:r>
      <w:r w:rsidRPr="00EE4C9A">
        <w:rPr>
          <w:rFonts w:eastAsia="Calibri"/>
          <w:b/>
          <w:sz w:val="24"/>
          <w:szCs w:val="24"/>
        </w:rPr>
        <w:t>Applicant provided to RMA</w:t>
      </w:r>
    </w:p>
    <w:p w14:paraId="1193EFCE" w14:textId="77777777" w:rsidR="00CF4DDF" w:rsidRDefault="00CF4DDF" w:rsidP="00CF4DDF">
      <w:pPr>
        <w:pStyle w:val="NumberLevel1"/>
        <w:keepNext/>
        <w:keepLines/>
        <w:spacing w:before="0" w:after="0" w:line="360" w:lineRule="auto"/>
        <w:ind w:left="360"/>
        <w:contextualSpacing/>
        <w:rPr>
          <w:rFonts w:eastAsia="Calibri"/>
          <w:sz w:val="24"/>
          <w:szCs w:val="24"/>
        </w:rPr>
      </w:pPr>
    </w:p>
    <w:p w14:paraId="508F0CC4" w14:textId="1AE9ACB9" w:rsidR="00CF4DDF" w:rsidRDefault="00CF4DDF" w:rsidP="00CF4DDF">
      <w:pPr>
        <w:pStyle w:val="NumberLevel1"/>
        <w:keepNext/>
        <w:keepLines/>
        <w:spacing w:before="0" w:after="0" w:line="360" w:lineRule="auto"/>
        <w:ind w:left="360"/>
        <w:contextualSpacing/>
        <w:rPr>
          <w:rFonts w:eastAsia="Calibri"/>
          <w:b/>
          <w:sz w:val="24"/>
          <w:szCs w:val="24"/>
        </w:rPr>
      </w:pPr>
      <w:r w:rsidRPr="002F6604">
        <w:rPr>
          <w:rFonts w:eastAsia="Calibri"/>
          <w:sz w:val="24"/>
          <w:szCs w:val="24"/>
        </w:rPr>
        <w:t xml:space="preserve">FPV </w:t>
      </w:r>
      <w:r>
        <w:rPr>
          <w:rFonts w:eastAsia="Calibri"/>
          <w:sz w:val="24"/>
          <w:szCs w:val="24"/>
        </w:rPr>
        <w:t>(</w:t>
      </w:r>
      <w:r w:rsidRPr="002F6604">
        <w:rPr>
          <w:rFonts w:eastAsia="Calibri"/>
          <w:sz w:val="24"/>
          <w:szCs w:val="24"/>
        </w:rPr>
        <w:t>Family Planning Victoria</w:t>
      </w:r>
      <w:r>
        <w:rPr>
          <w:rFonts w:eastAsia="Calibri"/>
          <w:sz w:val="24"/>
          <w:szCs w:val="24"/>
        </w:rPr>
        <w:t xml:space="preserve">) </w:t>
      </w:r>
      <w:r w:rsidRPr="002F6604">
        <w:rPr>
          <w:rFonts w:eastAsia="Calibri"/>
          <w:sz w:val="24"/>
          <w:szCs w:val="24"/>
        </w:rPr>
        <w:t xml:space="preserve">(2020) </w:t>
      </w:r>
      <w:r>
        <w:rPr>
          <w:rFonts w:eastAsia="Calibri"/>
          <w:i/>
          <w:iCs/>
          <w:sz w:val="24"/>
          <w:szCs w:val="24"/>
        </w:rPr>
        <w:t>Combined hormonal contraceptives available in Australia</w:t>
      </w:r>
      <w:r>
        <w:rPr>
          <w:rFonts w:eastAsia="Calibri"/>
          <w:sz w:val="24"/>
          <w:szCs w:val="24"/>
        </w:rPr>
        <w:t>, FPV</w:t>
      </w:r>
      <w:r w:rsidRPr="002F6604">
        <w:rPr>
          <w:rFonts w:eastAsia="Calibri"/>
          <w:sz w:val="24"/>
          <w:szCs w:val="24"/>
        </w:rPr>
        <w:t>.</w:t>
      </w:r>
      <w:r w:rsidRPr="00C155B5">
        <w:rPr>
          <w:rFonts w:eastAsia="Calibri"/>
          <w:sz w:val="24"/>
          <w:szCs w:val="24"/>
        </w:rPr>
        <w:t xml:space="preserve"> </w:t>
      </w:r>
      <w:r w:rsidRPr="00EE4C9A">
        <w:rPr>
          <w:rFonts w:eastAsia="Calibri"/>
          <w:b/>
          <w:sz w:val="24"/>
          <w:szCs w:val="24"/>
        </w:rPr>
        <w:t>Applicant provided to RMA</w:t>
      </w:r>
    </w:p>
    <w:p w14:paraId="1E34A17E" w14:textId="77777777" w:rsidR="00BD258B" w:rsidRPr="00EE4C9A" w:rsidRDefault="00BD258B" w:rsidP="005E3722">
      <w:pPr>
        <w:pStyle w:val="NumberLevel1"/>
        <w:keepNext/>
        <w:keepLines/>
        <w:spacing w:before="0" w:after="0" w:line="360" w:lineRule="auto"/>
        <w:ind w:left="360"/>
        <w:contextualSpacing/>
        <w:rPr>
          <w:rFonts w:eastAsia="Calibri"/>
          <w:b/>
          <w:bCs/>
          <w:sz w:val="24"/>
          <w:szCs w:val="24"/>
        </w:rPr>
      </w:pPr>
    </w:p>
    <w:p w14:paraId="57C5C872" w14:textId="341D87A3" w:rsidR="00BD258B" w:rsidRDefault="004B7F33" w:rsidP="005E3722">
      <w:pPr>
        <w:pStyle w:val="NumberLevel1"/>
        <w:keepNext/>
        <w:keepLines/>
        <w:spacing w:before="0" w:after="0" w:line="360" w:lineRule="auto"/>
        <w:ind w:left="360"/>
        <w:contextualSpacing/>
        <w:rPr>
          <w:rFonts w:eastAsia="Calibri"/>
          <w:b/>
          <w:bCs/>
          <w:sz w:val="24"/>
          <w:szCs w:val="24"/>
        </w:rPr>
      </w:pPr>
      <w:r>
        <w:rPr>
          <w:rFonts w:eastAsia="Calibri"/>
          <w:sz w:val="24"/>
          <w:szCs w:val="24"/>
        </w:rPr>
        <w:t>FSRH</w:t>
      </w:r>
      <w:r w:rsidRPr="00CA32D6">
        <w:rPr>
          <w:rFonts w:eastAsia="Calibri"/>
          <w:sz w:val="24"/>
          <w:szCs w:val="24"/>
        </w:rPr>
        <w:t xml:space="preserve"> </w:t>
      </w:r>
      <w:r>
        <w:rPr>
          <w:rFonts w:eastAsia="Calibri"/>
          <w:sz w:val="24"/>
          <w:szCs w:val="24"/>
        </w:rPr>
        <w:t>(</w:t>
      </w:r>
      <w:r w:rsidR="0091455F" w:rsidRPr="00CA32D6">
        <w:rPr>
          <w:rFonts w:eastAsia="Calibri"/>
          <w:sz w:val="24"/>
          <w:szCs w:val="24"/>
        </w:rPr>
        <w:t>Faculty of Sexual and Reproductive Healthcare</w:t>
      </w:r>
      <w:r>
        <w:rPr>
          <w:rFonts w:eastAsia="Calibri"/>
          <w:sz w:val="24"/>
          <w:szCs w:val="24"/>
        </w:rPr>
        <w:t>)</w:t>
      </w:r>
      <w:r w:rsidR="0091455F" w:rsidRPr="00CA32D6">
        <w:rPr>
          <w:rFonts w:eastAsia="Calibri"/>
          <w:sz w:val="24"/>
          <w:szCs w:val="24"/>
        </w:rPr>
        <w:t xml:space="preserve"> (2016, Amended 2019) </w:t>
      </w:r>
      <w:r w:rsidR="0091455F" w:rsidRPr="00D15E22">
        <w:rPr>
          <w:rFonts w:eastAsia="Calibri"/>
          <w:i/>
          <w:iCs/>
          <w:sz w:val="24"/>
          <w:szCs w:val="24"/>
        </w:rPr>
        <w:t>UK medical eligibility criteria for contraceptive use</w:t>
      </w:r>
      <w:r w:rsidR="004B3021">
        <w:rPr>
          <w:rFonts w:eastAsia="Calibri"/>
          <w:i/>
          <w:iCs/>
          <w:sz w:val="24"/>
          <w:szCs w:val="24"/>
        </w:rPr>
        <w:t>,</w:t>
      </w:r>
      <w:r w:rsidR="00DF6A65">
        <w:rPr>
          <w:rFonts w:eastAsia="Calibri"/>
          <w:sz w:val="24"/>
          <w:szCs w:val="24"/>
        </w:rPr>
        <w:t xml:space="preserve"> FSRH</w:t>
      </w:r>
      <w:r w:rsidR="0091455F" w:rsidRPr="00CA32D6">
        <w:rPr>
          <w:rFonts w:eastAsia="Calibri"/>
          <w:sz w:val="24"/>
          <w:szCs w:val="24"/>
        </w:rPr>
        <w:t xml:space="preserve">. </w:t>
      </w:r>
      <w:r w:rsidR="0091455F" w:rsidRPr="00EE4C9A">
        <w:rPr>
          <w:rFonts w:eastAsia="Calibri"/>
          <w:b/>
          <w:sz w:val="24"/>
          <w:szCs w:val="24"/>
        </w:rPr>
        <w:t xml:space="preserve">New information that was not before the RMA </w:t>
      </w:r>
    </w:p>
    <w:p w14:paraId="33864689" w14:textId="6BE942EB" w:rsidR="0091455F" w:rsidRPr="00EE4C9A" w:rsidRDefault="0091455F" w:rsidP="005E3722">
      <w:pPr>
        <w:pStyle w:val="NumberLevel1"/>
        <w:keepNext/>
        <w:keepLines/>
        <w:spacing w:before="0" w:after="0" w:line="360" w:lineRule="auto"/>
        <w:ind w:left="360"/>
        <w:contextualSpacing/>
        <w:rPr>
          <w:rFonts w:eastAsia="Calibri"/>
          <w:b/>
          <w:sz w:val="24"/>
          <w:szCs w:val="24"/>
        </w:rPr>
      </w:pPr>
    </w:p>
    <w:p w14:paraId="414CC45F" w14:textId="36CCF89F" w:rsidR="0091455F" w:rsidRDefault="00E727C2" w:rsidP="005E3722">
      <w:pPr>
        <w:pStyle w:val="NumberLevel1"/>
        <w:keepNext/>
        <w:keepLines/>
        <w:spacing w:before="0" w:after="0" w:line="360" w:lineRule="auto"/>
        <w:ind w:left="360"/>
        <w:contextualSpacing/>
        <w:rPr>
          <w:rFonts w:eastAsia="Calibri"/>
          <w:b/>
          <w:sz w:val="24"/>
          <w:szCs w:val="24"/>
        </w:rPr>
      </w:pPr>
      <w:r>
        <w:rPr>
          <w:rFonts w:eastAsia="Calibri"/>
          <w:sz w:val="24"/>
          <w:szCs w:val="24"/>
        </w:rPr>
        <w:t>FSRH</w:t>
      </w:r>
      <w:r w:rsidRPr="00CA32D6">
        <w:rPr>
          <w:rFonts w:eastAsia="Calibri"/>
          <w:sz w:val="24"/>
          <w:szCs w:val="24"/>
        </w:rPr>
        <w:t xml:space="preserve"> </w:t>
      </w:r>
      <w:r>
        <w:rPr>
          <w:rFonts w:eastAsia="Calibri"/>
          <w:sz w:val="24"/>
          <w:szCs w:val="24"/>
        </w:rPr>
        <w:t>(</w:t>
      </w:r>
      <w:r w:rsidR="0091455F" w:rsidRPr="00CA32D6">
        <w:rPr>
          <w:rFonts w:eastAsia="Calibri"/>
          <w:sz w:val="24"/>
          <w:szCs w:val="24"/>
        </w:rPr>
        <w:t>Faculty of Sexual and Reproductive Healthcare</w:t>
      </w:r>
      <w:r>
        <w:rPr>
          <w:rFonts w:eastAsia="Calibri"/>
          <w:sz w:val="24"/>
          <w:szCs w:val="24"/>
        </w:rPr>
        <w:t>)</w:t>
      </w:r>
      <w:r w:rsidR="0091455F" w:rsidRPr="00CA32D6">
        <w:rPr>
          <w:rFonts w:eastAsia="Calibri"/>
          <w:sz w:val="24"/>
          <w:szCs w:val="24"/>
        </w:rPr>
        <w:t xml:space="preserve"> (2019, Amended 2020) </w:t>
      </w:r>
      <w:r w:rsidR="0091455F" w:rsidRPr="00D15E22">
        <w:rPr>
          <w:rFonts w:eastAsia="Calibri"/>
          <w:i/>
          <w:iCs/>
          <w:sz w:val="24"/>
          <w:szCs w:val="24"/>
        </w:rPr>
        <w:t>Combined hormonal contraception</w:t>
      </w:r>
      <w:r w:rsidR="004B3021">
        <w:rPr>
          <w:rFonts w:eastAsia="Calibri"/>
          <w:sz w:val="24"/>
          <w:szCs w:val="24"/>
        </w:rPr>
        <w:t>,</w:t>
      </w:r>
      <w:r w:rsidR="009477CF">
        <w:rPr>
          <w:rFonts w:eastAsia="Calibri"/>
          <w:sz w:val="24"/>
          <w:szCs w:val="24"/>
        </w:rPr>
        <w:t xml:space="preserve"> FSRH</w:t>
      </w:r>
      <w:r w:rsidR="0091455F" w:rsidRPr="00CA32D6">
        <w:rPr>
          <w:rFonts w:eastAsia="Calibri"/>
          <w:sz w:val="24"/>
          <w:szCs w:val="24"/>
        </w:rPr>
        <w:t xml:space="preserve">. </w:t>
      </w:r>
      <w:r w:rsidR="0091455F" w:rsidRPr="00EE4C9A">
        <w:rPr>
          <w:rFonts w:eastAsia="Calibri"/>
          <w:b/>
          <w:sz w:val="24"/>
          <w:szCs w:val="24"/>
        </w:rPr>
        <w:t>New information that was not before the RMA</w:t>
      </w:r>
    </w:p>
    <w:p w14:paraId="200305AE" w14:textId="77777777" w:rsidR="00BD258B" w:rsidRPr="00EE4C9A" w:rsidRDefault="00BD258B" w:rsidP="005E3722">
      <w:pPr>
        <w:pStyle w:val="NumberLevel1"/>
        <w:keepNext/>
        <w:keepLines/>
        <w:spacing w:before="0" w:after="0" w:line="360" w:lineRule="auto"/>
        <w:ind w:left="360"/>
        <w:contextualSpacing/>
        <w:rPr>
          <w:rFonts w:eastAsia="Calibri"/>
          <w:b/>
          <w:bCs/>
          <w:sz w:val="24"/>
          <w:szCs w:val="24"/>
        </w:rPr>
      </w:pPr>
    </w:p>
    <w:p w14:paraId="248BAEC3" w14:textId="57662666" w:rsidR="0091455F" w:rsidRDefault="00E727C2" w:rsidP="005E3722">
      <w:pPr>
        <w:pStyle w:val="NumberLevel1"/>
        <w:keepNext/>
        <w:keepLines/>
        <w:spacing w:before="0" w:after="0" w:line="360" w:lineRule="auto"/>
        <w:ind w:left="360"/>
        <w:contextualSpacing/>
        <w:rPr>
          <w:rFonts w:eastAsia="Calibri"/>
          <w:b/>
          <w:sz w:val="24"/>
          <w:szCs w:val="24"/>
        </w:rPr>
      </w:pPr>
      <w:r w:rsidRPr="00C155B5">
        <w:rPr>
          <w:rFonts w:eastAsia="Calibri"/>
          <w:sz w:val="24"/>
          <w:szCs w:val="24"/>
        </w:rPr>
        <w:t xml:space="preserve">IARC </w:t>
      </w:r>
      <w:r>
        <w:rPr>
          <w:rFonts w:eastAsia="Calibri"/>
          <w:sz w:val="24"/>
          <w:szCs w:val="24"/>
        </w:rPr>
        <w:t>(</w:t>
      </w:r>
      <w:r w:rsidR="0091455F" w:rsidRPr="00C155B5">
        <w:rPr>
          <w:rFonts w:eastAsia="Calibri"/>
          <w:sz w:val="24"/>
          <w:szCs w:val="24"/>
        </w:rPr>
        <w:t>International Agency on Research on Cancer</w:t>
      </w:r>
      <w:r>
        <w:rPr>
          <w:rFonts w:eastAsia="Calibri"/>
          <w:sz w:val="24"/>
          <w:szCs w:val="24"/>
        </w:rPr>
        <w:t>)</w:t>
      </w:r>
      <w:r w:rsidR="0091455F" w:rsidRPr="00C155B5">
        <w:rPr>
          <w:rFonts w:eastAsia="Calibri"/>
          <w:sz w:val="24"/>
          <w:szCs w:val="24"/>
        </w:rPr>
        <w:t xml:space="preserve"> (2012) </w:t>
      </w:r>
      <w:r w:rsidR="00F07D62">
        <w:rPr>
          <w:rFonts w:eastAsia="Calibri"/>
          <w:sz w:val="24"/>
          <w:szCs w:val="24"/>
        </w:rPr>
        <w:t>‘</w:t>
      </w:r>
      <w:r w:rsidR="7F679C7E" w:rsidRPr="00C155B5">
        <w:rPr>
          <w:rFonts w:eastAsia="Calibri"/>
          <w:sz w:val="24"/>
          <w:szCs w:val="24"/>
        </w:rPr>
        <w:t>Combined estrogen-progestogen contraceptives</w:t>
      </w:r>
      <w:r w:rsidR="00F07D62">
        <w:rPr>
          <w:rFonts w:eastAsia="Calibri"/>
          <w:sz w:val="24"/>
          <w:szCs w:val="24"/>
        </w:rPr>
        <w:t xml:space="preserve">’, </w:t>
      </w:r>
      <w:r w:rsidR="7F679C7E" w:rsidRPr="00D15E22">
        <w:rPr>
          <w:rFonts w:eastAsia="Calibri"/>
          <w:i/>
          <w:iCs/>
          <w:sz w:val="24"/>
          <w:szCs w:val="24"/>
        </w:rPr>
        <w:t>IARC Monographs on the Evaluation of Carcinogenic Risks to Humans</w:t>
      </w:r>
      <w:r w:rsidR="7F679C7E" w:rsidRPr="00C155B5">
        <w:rPr>
          <w:rFonts w:eastAsia="Calibri"/>
          <w:sz w:val="24"/>
          <w:szCs w:val="24"/>
        </w:rPr>
        <w:t>, Vol 100A: 283-311</w:t>
      </w:r>
      <w:r w:rsidR="00E14FBD">
        <w:rPr>
          <w:rFonts w:eastAsia="Calibri"/>
          <w:sz w:val="24"/>
          <w:szCs w:val="24"/>
        </w:rPr>
        <w:t>,</w:t>
      </w:r>
      <w:r w:rsidR="7F679C7E" w:rsidRPr="00C155B5">
        <w:rPr>
          <w:rFonts w:eastAsia="Calibri"/>
          <w:sz w:val="24"/>
          <w:szCs w:val="24"/>
        </w:rPr>
        <w:t xml:space="preserve"> World Health Organization, International Agency on Research on Cancer, Lyon France.</w:t>
      </w:r>
      <w:r w:rsidR="6D264A72" w:rsidRPr="00C155B5">
        <w:rPr>
          <w:rFonts w:eastAsia="Calibri"/>
          <w:sz w:val="24"/>
          <w:szCs w:val="24"/>
        </w:rPr>
        <w:t xml:space="preserve"> </w:t>
      </w:r>
      <w:r w:rsidR="6D264A72" w:rsidRPr="004A201C">
        <w:rPr>
          <w:rFonts w:eastAsia="Calibri"/>
          <w:b/>
          <w:sz w:val="24"/>
          <w:szCs w:val="24"/>
        </w:rPr>
        <w:t>RMA ID 88981</w:t>
      </w:r>
    </w:p>
    <w:p w14:paraId="29A04F01" w14:textId="77777777" w:rsidR="00CF4DDF" w:rsidRDefault="00CF4DDF" w:rsidP="00CF4DDF">
      <w:pPr>
        <w:pStyle w:val="NumberLevel1"/>
        <w:keepNext/>
        <w:keepLines/>
        <w:spacing w:before="0" w:after="0" w:line="360" w:lineRule="auto"/>
        <w:ind w:left="360"/>
        <w:contextualSpacing/>
        <w:rPr>
          <w:rFonts w:eastAsia="Calibri"/>
          <w:sz w:val="24"/>
          <w:szCs w:val="24"/>
        </w:rPr>
      </w:pPr>
    </w:p>
    <w:p w14:paraId="11E6F39B" w14:textId="641C3814" w:rsidR="00CF4DDF" w:rsidRDefault="00CF4DDF" w:rsidP="00CF4DDF">
      <w:pPr>
        <w:pStyle w:val="NumberLevel1"/>
        <w:keepNext/>
        <w:keepLines/>
        <w:spacing w:before="0" w:after="0" w:line="360" w:lineRule="auto"/>
        <w:ind w:left="360"/>
        <w:contextualSpacing/>
        <w:rPr>
          <w:rFonts w:eastAsia="Calibri"/>
          <w:b/>
          <w:sz w:val="24"/>
          <w:szCs w:val="24"/>
        </w:rPr>
      </w:pPr>
      <w:r w:rsidRPr="002F6604">
        <w:rPr>
          <w:rFonts w:eastAsia="Calibri"/>
          <w:sz w:val="24"/>
          <w:szCs w:val="24"/>
        </w:rPr>
        <w:t xml:space="preserve">Kang M, Skinner R </w:t>
      </w:r>
      <w:r>
        <w:rPr>
          <w:rFonts w:eastAsia="Calibri"/>
          <w:sz w:val="24"/>
          <w:szCs w:val="24"/>
        </w:rPr>
        <w:t xml:space="preserve">and </w:t>
      </w:r>
      <w:r w:rsidRPr="002F6604">
        <w:rPr>
          <w:rFonts w:eastAsia="Calibri"/>
          <w:sz w:val="24"/>
          <w:szCs w:val="24"/>
        </w:rPr>
        <w:t xml:space="preserve">Foran T (2007) </w:t>
      </w:r>
      <w:r>
        <w:rPr>
          <w:rFonts w:eastAsia="Calibri"/>
          <w:sz w:val="24"/>
          <w:szCs w:val="24"/>
        </w:rPr>
        <w:t>‘</w:t>
      </w:r>
      <w:r w:rsidRPr="002F6604">
        <w:rPr>
          <w:rFonts w:eastAsia="Calibri"/>
          <w:sz w:val="24"/>
          <w:szCs w:val="24"/>
        </w:rPr>
        <w:t>Sex, contraception and health</w:t>
      </w:r>
      <w:r>
        <w:rPr>
          <w:rFonts w:eastAsia="Calibri"/>
          <w:sz w:val="24"/>
          <w:szCs w:val="24"/>
        </w:rPr>
        <w:t>’,</w:t>
      </w:r>
      <w:r w:rsidRPr="002F6604">
        <w:rPr>
          <w:rFonts w:eastAsia="Calibri"/>
          <w:sz w:val="24"/>
          <w:szCs w:val="24"/>
        </w:rPr>
        <w:t xml:space="preserve"> </w:t>
      </w:r>
      <w:r w:rsidRPr="00D15E22">
        <w:rPr>
          <w:rFonts w:eastAsia="Calibri"/>
          <w:i/>
          <w:iCs/>
          <w:sz w:val="24"/>
          <w:szCs w:val="24"/>
        </w:rPr>
        <w:t>Aust Fam Physician</w:t>
      </w:r>
      <w:r w:rsidRPr="002F6604">
        <w:rPr>
          <w:rFonts w:eastAsia="Calibri"/>
          <w:sz w:val="24"/>
          <w:szCs w:val="24"/>
        </w:rPr>
        <w:t>, 36(8):</w:t>
      </w:r>
      <w:r>
        <w:rPr>
          <w:rFonts w:eastAsia="Calibri"/>
          <w:sz w:val="24"/>
          <w:szCs w:val="24"/>
        </w:rPr>
        <w:t xml:space="preserve"> </w:t>
      </w:r>
      <w:r w:rsidRPr="002F6604">
        <w:rPr>
          <w:rFonts w:eastAsia="Calibri"/>
          <w:sz w:val="24"/>
          <w:szCs w:val="24"/>
        </w:rPr>
        <w:t>594-600.</w:t>
      </w:r>
      <w:r w:rsidRPr="00C155B5">
        <w:rPr>
          <w:rFonts w:eastAsia="Calibri"/>
          <w:sz w:val="24"/>
          <w:szCs w:val="24"/>
        </w:rPr>
        <w:t xml:space="preserve"> </w:t>
      </w:r>
      <w:r w:rsidRPr="00EE4C9A">
        <w:rPr>
          <w:rFonts w:eastAsia="Calibri"/>
          <w:b/>
          <w:sz w:val="24"/>
          <w:szCs w:val="24"/>
        </w:rPr>
        <w:t>Applicant provided to RMA</w:t>
      </w:r>
    </w:p>
    <w:p w14:paraId="3FC87B25" w14:textId="77777777" w:rsidR="00CF4DDF" w:rsidRDefault="00CF4DDF" w:rsidP="00CF4DDF">
      <w:pPr>
        <w:pStyle w:val="NumberLevel1"/>
        <w:keepNext/>
        <w:keepLines/>
        <w:spacing w:before="0" w:after="0" w:line="360" w:lineRule="auto"/>
        <w:ind w:left="360"/>
        <w:contextualSpacing/>
        <w:rPr>
          <w:rFonts w:eastAsia="Calibri"/>
          <w:sz w:val="24"/>
          <w:szCs w:val="24"/>
        </w:rPr>
      </w:pPr>
    </w:p>
    <w:p w14:paraId="4391C886" w14:textId="4AC6982B" w:rsidR="00CF4DDF" w:rsidRDefault="00CF4DDF" w:rsidP="00CF4DDF">
      <w:pPr>
        <w:pStyle w:val="NumberLevel1"/>
        <w:keepNext/>
        <w:keepLines/>
        <w:spacing w:before="0" w:after="0" w:line="360" w:lineRule="auto"/>
        <w:ind w:left="360"/>
        <w:contextualSpacing/>
        <w:rPr>
          <w:rFonts w:eastAsia="Calibri"/>
          <w:b/>
          <w:sz w:val="24"/>
          <w:szCs w:val="24"/>
        </w:rPr>
      </w:pPr>
      <w:r w:rsidRPr="00C155B5">
        <w:rPr>
          <w:rFonts w:eastAsia="Calibri"/>
          <w:sz w:val="24"/>
          <w:szCs w:val="24"/>
        </w:rPr>
        <w:t>McNamee K, Harvey C</w:t>
      </w:r>
      <w:r>
        <w:rPr>
          <w:rFonts w:eastAsia="Calibri"/>
          <w:sz w:val="24"/>
          <w:szCs w:val="24"/>
        </w:rPr>
        <w:t xml:space="preserve"> and</w:t>
      </w:r>
      <w:r w:rsidRPr="00C155B5">
        <w:rPr>
          <w:rFonts w:eastAsia="Calibri"/>
          <w:sz w:val="24"/>
          <w:szCs w:val="24"/>
        </w:rPr>
        <w:t xml:space="preserve"> Bateson D (2013) </w:t>
      </w:r>
      <w:r>
        <w:rPr>
          <w:rFonts w:eastAsia="Calibri"/>
          <w:sz w:val="24"/>
          <w:szCs w:val="24"/>
        </w:rPr>
        <w:t>‘</w:t>
      </w:r>
      <w:r w:rsidRPr="00C155B5">
        <w:rPr>
          <w:rFonts w:eastAsia="Calibri"/>
          <w:sz w:val="24"/>
          <w:szCs w:val="24"/>
        </w:rPr>
        <w:t>A practical guide to contraception. Part 1: Contraceptive pills and vaginal rings</w:t>
      </w:r>
      <w:r>
        <w:rPr>
          <w:rFonts w:eastAsia="Calibri"/>
          <w:sz w:val="24"/>
          <w:szCs w:val="24"/>
        </w:rPr>
        <w:t>’,</w:t>
      </w:r>
      <w:r w:rsidRPr="00C155B5">
        <w:rPr>
          <w:rFonts w:eastAsia="Calibri"/>
          <w:sz w:val="24"/>
          <w:szCs w:val="24"/>
        </w:rPr>
        <w:t xml:space="preserve"> </w:t>
      </w:r>
      <w:r w:rsidRPr="00D15E22">
        <w:rPr>
          <w:rFonts w:eastAsia="Calibri"/>
          <w:i/>
          <w:iCs/>
          <w:sz w:val="24"/>
          <w:szCs w:val="24"/>
        </w:rPr>
        <w:t>MedicineToday</w:t>
      </w:r>
      <w:r w:rsidRPr="00C155B5">
        <w:rPr>
          <w:rFonts w:eastAsia="Calibri"/>
          <w:sz w:val="24"/>
          <w:szCs w:val="24"/>
        </w:rPr>
        <w:t>, 14(7):</w:t>
      </w:r>
      <w:r>
        <w:rPr>
          <w:rFonts w:eastAsia="Calibri"/>
          <w:sz w:val="24"/>
          <w:szCs w:val="24"/>
        </w:rPr>
        <w:t xml:space="preserve"> </w:t>
      </w:r>
      <w:r w:rsidRPr="00C155B5">
        <w:rPr>
          <w:rFonts w:eastAsia="Calibri"/>
          <w:sz w:val="24"/>
          <w:szCs w:val="24"/>
        </w:rPr>
        <w:t xml:space="preserve">18-32. </w:t>
      </w:r>
      <w:r w:rsidRPr="00EE4C9A">
        <w:rPr>
          <w:rFonts w:eastAsia="Calibri"/>
          <w:b/>
          <w:sz w:val="24"/>
          <w:szCs w:val="24"/>
        </w:rPr>
        <w:t>Applicant provided to RMA</w:t>
      </w:r>
    </w:p>
    <w:p w14:paraId="5498F693" w14:textId="77777777" w:rsidR="00CF4DDF" w:rsidRDefault="00CF4DDF" w:rsidP="00CF4DDF">
      <w:pPr>
        <w:pStyle w:val="NumberLevel1"/>
        <w:keepNext/>
        <w:keepLines/>
        <w:spacing w:before="0" w:after="0" w:line="360" w:lineRule="auto"/>
        <w:ind w:left="360"/>
        <w:contextualSpacing/>
        <w:rPr>
          <w:rFonts w:eastAsia="Calibri"/>
          <w:sz w:val="24"/>
          <w:szCs w:val="24"/>
        </w:rPr>
      </w:pPr>
    </w:p>
    <w:p w14:paraId="2A48ED5F" w14:textId="4AC72310" w:rsidR="00CF4DDF" w:rsidRDefault="00CF4DDF" w:rsidP="00CF4DDF">
      <w:pPr>
        <w:pStyle w:val="NumberLevel1"/>
        <w:keepNext/>
        <w:keepLines/>
        <w:spacing w:before="0" w:after="0" w:line="360" w:lineRule="auto"/>
        <w:ind w:left="360"/>
        <w:contextualSpacing/>
        <w:rPr>
          <w:rFonts w:eastAsia="Calibri"/>
          <w:b/>
          <w:sz w:val="24"/>
          <w:szCs w:val="24"/>
        </w:rPr>
      </w:pPr>
      <w:r w:rsidRPr="002D258E">
        <w:rPr>
          <w:rFonts w:eastAsia="Calibri"/>
          <w:sz w:val="24"/>
          <w:szCs w:val="24"/>
        </w:rPr>
        <w:t xml:space="preserve">Marsden J (2017) </w:t>
      </w:r>
      <w:r>
        <w:rPr>
          <w:rFonts w:eastAsia="Calibri"/>
          <w:sz w:val="24"/>
          <w:szCs w:val="24"/>
        </w:rPr>
        <w:t>‘</w:t>
      </w:r>
      <w:r w:rsidRPr="002D258E">
        <w:rPr>
          <w:rFonts w:eastAsia="Calibri"/>
          <w:sz w:val="24"/>
          <w:szCs w:val="24"/>
        </w:rPr>
        <w:t>Hormonal contraception and breast cancer, what more do we need to know?</w:t>
      </w:r>
      <w:r>
        <w:rPr>
          <w:rFonts w:eastAsia="Calibri"/>
          <w:sz w:val="24"/>
          <w:szCs w:val="24"/>
        </w:rPr>
        <w:t>’,</w:t>
      </w:r>
      <w:r w:rsidRPr="002D258E">
        <w:rPr>
          <w:rFonts w:eastAsia="Calibri"/>
          <w:sz w:val="24"/>
          <w:szCs w:val="24"/>
        </w:rPr>
        <w:t xml:space="preserve"> </w:t>
      </w:r>
      <w:r w:rsidRPr="00D15E22">
        <w:rPr>
          <w:rFonts w:eastAsia="Calibri"/>
          <w:i/>
          <w:iCs/>
          <w:sz w:val="24"/>
          <w:szCs w:val="24"/>
        </w:rPr>
        <w:t>Post Reprod Health</w:t>
      </w:r>
      <w:r w:rsidRPr="002D258E">
        <w:rPr>
          <w:rFonts w:eastAsia="Calibri"/>
          <w:sz w:val="24"/>
          <w:szCs w:val="24"/>
        </w:rPr>
        <w:t>, 23(3): 116-</w:t>
      </w:r>
      <w:r>
        <w:rPr>
          <w:rFonts w:eastAsia="Calibri"/>
          <w:sz w:val="24"/>
          <w:szCs w:val="24"/>
        </w:rPr>
        <w:t>1</w:t>
      </w:r>
      <w:r w:rsidRPr="002D258E">
        <w:rPr>
          <w:rFonts w:eastAsia="Calibri"/>
          <w:sz w:val="24"/>
          <w:szCs w:val="24"/>
        </w:rPr>
        <w:t>27.</w:t>
      </w:r>
      <w:r w:rsidRPr="00C155B5">
        <w:rPr>
          <w:rFonts w:eastAsia="Calibri"/>
          <w:sz w:val="24"/>
          <w:szCs w:val="24"/>
        </w:rPr>
        <w:t xml:space="preserve"> </w:t>
      </w:r>
      <w:r w:rsidRPr="00EE4C9A">
        <w:rPr>
          <w:rFonts w:eastAsia="Calibri"/>
          <w:b/>
          <w:sz w:val="24"/>
          <w:szCs w:val="24"/>
        </w:rPr>
        <w:t xml:space="preserve">RMA ID 19939 </w:t>
      </w:r>
    </w:p>
    <w:p w14:paraId="527D236D" w14:textId="77777777" w:rsidR="00BD258B" w:rsidRPr="00EE4C9A" w:rsidRDefault="00BD258B" w:rsidP="005E3722">
      <w:pPr>
        <w:pStyle w:val="NumberLevel1"/>
        <w:keepNext/>
        <w:keepLines/>
        <w:spacing w:before="0" w:after="0" w:line="360" w:lineRule="auto"/>
        <w:ind w:left="360"/>
        <w:contextualSpacing/>
        <w:rPr>
          <w:rFonts w:eastAsia="Calibri"/>
          <w:b/>
          <w:bCs/>
          <w:sz w:val="24"/>
          <w:szCs w:val="24"/>
        </w:rPr>
      </w:pPr>
    </w:p>
    <w:p w14:paraId="1DBC2B3C" w14:textId="33E56774" w:rsidR="0091455F" w:rsidRDefault="000D1F43" w:rsidP="005E3722">
      <w:pPr>
        <w:pStyle w:val="NumberLevel1"/>
        <w:keepNext/>
        <w:keepLines/>
        <w:spacing w:before="0" w:after="0" w:line="360" w:lineRule="auto"/>
        <w:ind w:left="360"/>
        <w:contextualSpacing/>
        <w:rPr>
          <w:rFonts w:eastAsia="Calibri"/>
          <w:b/>
          <w:sz w:val="24"/>
          <w:szCs w:val="24"/>
        </w:rPr>
      </w:pPr>
      <w:r w:rsidRPr="00C155B5">
        <w:rPr>
          <w:rFonts w:eastAsia="Calibri"/>
          <w:sz w:val="24"/>
          <w:szCs w:val="24"/>
        </w:rPr>
        <w:t>MIM</w:t>
      </w:r>
      <w:r w:rsidR="00800A8B">
        <w:rPr>
          <w:rFonts w:eastAsia="Calibri"/>
          <w:sz w:val="24"/>
          <w:szCs w:val="24"/>
        </w:rPr>
        <w:t>S</w:t>
      </w:r>
      <w:r w:rsidR="00D5317E">
        <w:rPr>
          <w:rFonts w:eastAsia="Calibri"/>
          <w:sz w:val="24"/>
          <w:szCs w:val="24"/>
        </w:rPr>
        <w:t xml:space="preserve"> (</w:t>
      </w:r>
      <w:r w:rsidR="0091455F" w:rsidRPr="00C155B5">
        <w:rPr>
          <w:rFonts w:eastAsia="Calibri"/>
          <w:sz w:val="24"/>
          <w:szCs w:val="24"/>
        </w:rPr>
        <w:t>MIM</w:t>
      </w:r>
      <w:r w:rsidR="00D5317E">
        <w:rPr>
          <w:rFonts w:eastAsia="Calibri"/>
          <w:sz w:val="24"/>
          <w:szCs w:val="24"/>
        </w:rPr>
        <w:t>S</w:t>
      </w:r>
      <w:r w:rsidR="00F2381C">
        <w:rPr>
          <w:rFonts w:eastAsia="Calibri"/>
          <w:sz w:val="24"/>
          <w:szCs w:val="24"/>
        </w:rPr>
        <w:t xml:space="preserve"> Australia</w:t>
      </w:r>
      <w:r w:rsidR="00D5317E">
        <w:rPr>
          <w:rFonts w:eastAsia="Calibri"/>
          <w:sz w:val="24"/>
          <w:szCs w:val="24"/>
        </w:rPr>
        <w:t>)</w:t>
      </w:r>
      <w:r w:rsidR="0091455F" w:rsidRPr="00C155B5">
        <w:rPr>
          <w:rFonts w:eastAsia="Calibri"/>
          <w:sz w:val="24"/>
          <w:szCs w:val="24"/>
        </w:rPr>
        <w:t xml:space="preserve"> (2020) </w:t>
      </w:r>
      <w:r w:rsidR="00F2381C" w:rsidRPr="00B417E9">
        <w:rPr>
          <w:rFonts w:eastAsia="Calibri"/>
          <w:sz w:val="24"/>
          <w:szCs w:val="24"/>
        </w:rPr>
        <w:t>‘</w:t>
      </w:r>
      <w:r w:rsidR="0091455F" w:rsidRPr="00D15E22">
        <w:rPr>
          <w:rFonts w:eastAsia="Calibri"/>
          <w:sz w:val="24"/>
          <w:szCs w:val="24"/>
        </w:rPr>
        <w:t>NuvaRing</w:t>
      </w:r>
      <w:r w:rsidR="00F2381C" w:rsidRPr="00D15E22">
        <w:rPr>
          <w:rFonts w:eastAsia="Calibri"/>
          <w:sz w:val="24"/>
          <w:szCs w:val="24"/>
        </w:rPr>
        <w:t>’</w:t>
      </w:r>
      <w:r w:rsidR="00756284">
        <w:rPr>
          <w:rFonts w:eastAsia="Calibri"/>
          <w:sz w:val="24"/>
          <w:szCs w:val="24"/>
        </w:rPr>
        <w:t>,</w:t>
      </w:r>
      <w:r w:rsidR="0091455F" w:rsidRPr="00C155B5">
        <w:rPr>
          <w:rFonts w:eastAsia="Calibri"/>
          <w:sz w:val="24"/>
          <w:szCs w:val="24"/>
        </w:rPr>
        <w:t xml:space="preserve"> </w:t>
      </w:r>
      <w:r w:rsidR="0091455F" w:rsidRPr="00D15E22">
        <w:rPr>
          <w:rFonts w:eastAsia="Calibri"/>
          <w:i/>
          <w:iCs/>
          <w:sz w:val="24"/>
          <w:szCs w:val="24"/>
        </w:rPr>
        <w:t xml:space="preserve">MIMS </w:t>
      </w:r>
      <w:r w:rsidR="003D6FF8" w:rsidRPr="00D15E22">
        <w:rPr>
          <w:rFonts w:eastAsia="Calibri"/>
          <w:i/>
          <w:iCs/>
          <w:sz w:val="24"/>
          <w:szCs w:val="24"/>
        </w:rPr>
        <w:t>Full Prescribing Information</w:t>
      </w:r>
      <w:r w:rsidR="00752271">
        <w:rPr>
          <w:rFonts w:eastAsia="Calibri"/>
          <w:sz w:val="24"/>
          <w:szCs w:val="24"/>
        </w:rPr>
        <w:t>, MIM</w:t>
      </w:r>
      <w:r w:rsidR="00800A8B">
        <w:rPr>
          <w:rFonts w:eastAsia="Calibri"/>
          <w:sz w:val="24"/>
          <w:szCs w:val="24"/>
        </w:rPr>
        <w:t>S</w:t>
      </w:r>
      <w:r w:rsidR="00752271">
        <w:rPr>
          <w:rFonts w:eastAsia="Calibri"/>
          <w:sz w:val="24"/>
          <w:szCs w:val="24"/>
        </w:rPr>
        <w:t xml:space="preserve"> Australia.</w:t>
      </w:r>
      <w:r w:rsidR="0091455F" w:rsidRPr="00C155B5">
        <w:rPr>
          <w:rFonts w:eastAsia="Calibri"/>
          <w:sz w:val="24"/>
          <w:szCs w:val="24"/>
        </w:rPr>
        <w:t xml:space="preserve"> </w:t>
      </w:r>
      <w:r w:rsidR="0091455F" w:rsidRPr="00EE4C9A">
        <w:rPr>
          <w:rFonts w:eastAsia="Calibri"/>
          <w:b/>
          <w:sz w:val="24"/>
          <w:szCs w:val="24"/>
        </w:rPr>
        <w:t>RMA ID 19953</w:t>
      </w:r>
    </w:p>
    <w:p w14:paraId="5F8F028E" w14:textId="77777777" w:rsidR="00CF4DDF" w:rsidRDefault="00CF4DDF" w:rsidP="00CF4DDF">
      <w:pPr>
        <w:pStyle w:val="NumberLevel1"/>
        <w:keepNext/>
        <w:keepLines/>
        <w:spacing w:before="0" w:after="0" w:line="360" w:lineRule="auto"/>
        <w:ind w:left="360"/>
        <w:contextualSpacing/>
        <w:rPr>
          <w:rFonts w:eastAsia="Calibri"/>
          <w:sz w:val="24"/>
          <w:szCs w:val="24"/>
        </w:rPr>
      </w:pPr>
    </w:p>
    <w:p w14:paraId="5F8255C4" w14:textId="26211E2A" w:rsidR="00CF4DDF" w:rsidRDefault="00CF4DDF" w:rsidP="00CF4DDF">
      <w:pPr>
        <w:pStyle w:val="NumberLevel1"/>
        <w:keepNext/>
        <w:keepLines/>
        <w:spacing w:before="0" w:after="0" w:line="360" w:lineRule="auto"/>
        <w:ind w:left="360"/>
        <w:contextualSpacing/>
        <w:rPr>
          <w:rFonts w:eastAsia="Calibri"/>
          <w:b/>
          <w:sz w:val="24"/>
          <w:szCs w:val="24"/>
        </w:rPr>
      </w:pPr>
      <w:r w:rsidRPr="00C155B5">
        <w:rPr>
          <w:rFonts w:eastAsia="Calibri"/>
          <w:sz w:val="24"/>
          <w:szCs w:val="24"/>
        </w:rPr>
        <w:t xml:space="preserve">Morch LS, Skovlund CW, Hannaford PC, </w:t>
      </w:r>
      <w:r w:rsidRPr="006732F5">
        <w:rPr>
          <w:rFonts w:eastAsia="Calibri"/>
          <w:sz w:val="24"/>
          <w:szCs w:val="24"/>
        </w:rPr>
        <w:t xml:space="preserve">Iversen L, Fielding S </w:t>
      </w:r>
      <w:r>
        <w:rPr>
          <w:rFonts w:eastAsia="Calibri"/>
          <w:sz w:val="24"/>
          <w:szCs w:val="24"/>
        </w:rPr>
        <w:t>and</w:t>
      </w:r>
      <w:r w:rsidRPr="006732F5">
        <w:rPr>
          <w:rFonts w:eastAsia="Calibri"/>
          <w:sz w:val="24"/>
          <w:szCs w:val="24"/>
        </w:rPr>
        <w:t xml:space="preserve"> Lidegaard </w:t>
      </w:r>
      <w:r>
        <w:rPr>
          <w:rFonts w:eastAsia="Calibri"/>
          <w:sz w:val="24"/>
          <w:szCs w:val="24"/>
        </w:rPr>
        <w:t xml:space="preserve">O </w:t>
      </w:r>
      <w:r w:rsidRPr="00C155B5">
        <w:rPr>
          <w:rFonts w:eastAsia="Calibri"/>
          <w:sz w:val="24"/>
          <w:szCs w:val="24"/>
        </w:rPr>
        <w:t xml:space="preserve">(2017) </w:t>
      </w:r>
      <w:r>
        <w:rPr>
          <w:rFonts w:eastAsia="Calibri"/>
          <w:sz w:val="24"/>
          <w:szCs w:val="24"/>
        </w:rPr>
        <w:t>‘</w:t>
      </w:r>
      <w:r w:rsidRPr="00C155B5">
        <w:rPr>
          <w:rFonts w:eastAsia="Calibri"/>
          <w:sz w:val="24"/>
          <w:szCs w:val="24"/>
        </w:rPr>
        <w:t>Contemporary hormonal contraception and the risk of breast cancer</w:t>
      </w:r>
      <w:r>
        <w:rPr>
          <w:rFonts w:eastAsia="Calibri"/>
          <w:sz w:val="24"/>
          <w:szCs w:val="24"/>
        </w:rPr>
        <w:t>’,</w:t>
      </w:r>
      <w:r w:rsidRPr="00C155B5">
        <w:rPr>
          <w:rFonts w:eastAsia="Calibri"/>
          <w:sz w:val="24"/>
          <w:szCs w:val="24"/>
        </w:rPr>
        <w:t xml:space="preserve"> </w:t>
      </w:r>
      <w:r w:rsidRPr="00D15E22">
        <w:rPr>
          <w:rFonts w:eastAsia="Calibri"/>
          <w:i/>
          <w:iCs/>
          <w:sz w:val="24"/>
          <w:szCs w:val="24"/>
        </w:rPr>
        <w:t>N Engl J Med</w:t>
      </w:r>
      <w:r w:rsidRPr="00C155B5">
        <w:rPr>
          <w:rFonts w:eastAsia="Calibri"/>
          <w:sz w:val="24"/>
          <w:szCs w:val="24"/>
        </w:rPr>
        <w:t>, 377(23): 2228-</w:t>
      </w:r>
      <w:r>
        <w:rPr>
          <w:rFonts w:eastAsia="Calibri"/>
          <w:sz w:val="24"/>
          <w:szCs w:val="24"/>
        </w:rPr>
        <w:t>22</w:t>
      </w:r>
      <w:r w:rsidRPr="00C155B5">
        <w:rPr>
          <w:rFonts w:eastAsia="Calibri"/>
          <w:sz w:val="24"/>
          <w:szCs w:val="24"/>
        </w:rPr>
        <w:t xml:space="preserve">39. </w:t>
      </w:r>
      <w:r w:rsidRPr="00EE4C9A">
        <w:rPr>
          <w:rFonts w:eastAsia="Calibri"/>
          <w:b/>
          <w:sz w:val="24"/>
          <w:szCs w:val="24"/>
        </w:rPr>
        <w:t>RMA ID 19959</w:t>
      </w:r>
    </w:p>
    <w:p w14:paraId="173D04F2" w14:textId="77777777" w:rsidR="00CF4DDF" w:rsidRDefault="00CF4DDF" w:rsidP="00CF4DDF">
      <w:pPr>
        <w:pStyle w:val="NumberLevel1"/>
        <w:keepNext/>
        <w:keepLines/>
        <w:spacing w:before="0" w:after="0" w:line="360" w:lineRule="auto"/>
        <w:ind w:left="360"/>
        <w:contextualSpacing/>
        <w:rPr>
          <w:rFonts w:eastAsia="Calibri"/>
          <w:sz w:val="24"/>
          <w:szCs w:val="24"/>
        </w:rPr>
      </w:pPr>
    </w:p>
    <w:p w14:paraId="49949FE1" w14:textId="13F6E121" w:rsidR="00CF4DDF" w:rsidRDefault="00CF4DDF" w:rsidP="00CF4DDF">
      <w:pPr>
        <w:pStyle w:val="NumberLevel1"/>
        <w:keepNext/>
        <w:keepLines/>
        <w:spacing w:before="0" w:after="0" w:line="360" w:lineRule="auto"/>
        <w:ind w:left="360"/>
        <w:contextualSpacing/>
        <w:rPr>
          <w:rFonts w:eastAsia="Calibri"/>
          <w:b/>
          <w:sz w:val="24"/>
          <w:szCs w:val="24"/>
        </w:rPr>
      </w:pPr>
      <w:r>
        <w:rPr>
          <w:rFonts w:eastAsia="Calibri"/>
          <w:sz w:val="24"/>
          <w:szCs w:val="24"/>
        </w:rPr>
        <w:t>N</w:t>
      </w:r>
      <w:r w:rsidRPr="00B101A6">
        <w:rPr>
          <w:rFonts w:eastAsia="Calibri"/>
          <w:sz w:val="24"/>
          <w:szCs w:val="24"/>
        </w:rPr>
        <w:t xml:space="preserve">PS MedicineWise (2021) </w:t>
      </w:r>
      <w:r>
        <w:rPr>
          <w:rFonts w:eastAsia="Calibri"/>
          <w:sz w:val="24"/>
          <w:szCs w:val="24"/>
        </w:rPr>
        <w:t>‘</w:t>
      </w:r>
      <w:r w:rsidRPr="00B101A6">
        <w:rPr>
          <w:rFonts w:eastAsia="Calibri"/>
          <w:sz w:val="24"/>
          <w:szCs w:val="24"/>
        </w:rPr>
        <w:t>NuvaRing</w:t>
      </w:r>
      <w:r>
        <w:rPr>
          <w:rFonts w:eastAsia="Calibri"/>
          <w:sz w:val="24"/>
          <w:szCs w:val="24"/>
        </w:rPr>
        <w:t xml:space="preserve">’, </w:t>
      </w:r>
      <w:r w:rsidRPr="00D15E22">
        <w:rPr>
          <w:rFonts w:eastAsia="Calibri"/>
          <w:i/>
          <w:iCs/>
          <w:sz w:val="24"/>
          <w:szCs w:val="24"/>
        </w:rPr>
        <w:t>Consumer Medicine Information</w:t>
      </w:r>
      <w:r>
        <w:rPr>
          <w:rFonts w:eastAsia="Calibri"/>
          <w:sz w:val="24"/>
          <w:szCs w:val="24"/>
        </w:rPr>
        <w:t xml:space="preserve">. </w:t>
      </w:r>
      <w:r w:rsidRPr="00FA3AEB">
        <w:rPr>
          <w:rFonts w:eastAsia="Calibri"/>
          <w:b/>
          <w:bCs/>
        </w:rPr>
        <w:t xml:space="preserve">RMA ID </w:t>
      </w:r>
      <w:r w:rsidRPr="00FA3AEB">
        <w:rPr>
          <w:b/>
          <w:bCs/>
          <w:sz w:val="24"/>
        </w:rPr>
        <w:t>19965</w:t>
      </w:r>
    </w:p>
    <w:p w14:paraId="3C2092F5" w14:textId="77777777" w:rsidR="00CF4DDF" w:rsidRDefault="00CF4DDF" w:rsidP="00CF4DDF">
      <w:pPr>
        <w:pStyle w:val="NumberLevel1"/>
        <w:keepNext/>
        <w:keepLines/>
        <w:spacing w:before="0" w:after="0" w:line="360" w:lineRule="auto"/>
        <w:ind w:left="360"/>
        <w:contextualSpacing/>
        <w:rPr>
          <w:rFonts w:eastAsia="Calibri"/>
          <w:sz w:val="24"/>
          <w:szCs w:val="24"/>
        </w:rPr>
      </w:pPr>
    </w:p>
    <w:p w14:paraId="77E58E7D" w14:textId="3C985C7A" w:rsidR="00CF4DDF" w:rsidRPr="00C155B5" w:rsidRDefault="00CF4DDF" w:rsidP="00CF4DDF">
      <w:pPr>
        <w:pStyle w:val="NumberLevel1"/>
        <w:keepNext/>
        <w:keepLines/>
        <w:spacing w:before="0" w:after="0" w:line="360" w:lineRule="auto"/>
        <w:ind w:left="360"/>
        <w:contextualSpacing/>
        <w:rPr>
          <w:rFonts w:eastAsia="Calibri"/>
          <w:sz w:val="24"/>
          <w:szCs w:val="24"/>
        </w:rPr>
      </w:pPr>
      <w:r w:rsidRPr="00FD0ECB">
        <w:rPr>
          <w:rFonts w:eastAsia="Calibri"/>
          <w:sz w:val="24"/>
          <w:szCs w:val="24"/>
        </w:rPr>
        <w:t>NuvaRing</w:t>
      </w:r>
      <w:r w:rsidRPr="00CA32D6">
        <w:rPr>
          <w:rFonts w:eastAsia="Calibri"/>
          <w:sz w:val="24"/>
          <w:szCs w:val="24"/>
        </w:rPr>
        <w:t xml:space="preserve"> (2020)</w:t>
      </w:r>
      <w:r w:rsidRPr="00D15E22">
        <w:rPr>
          <w:rFonts w:eastAsia="Calibri"/>
          <w:sz w:val="24"/>
          <w:szCs w:val="24"/>
        </w:rPr>
        <w:t xml:space="preserve"> </w:t>
      </w:r>
      <w:r w:rsidRPr="00FD0ECB">
        <w:rPr>
          <w:rFonts w:eastAsia="Calibri"/>
          <w:i/>
          <w:iCs/>
          <w:sz w:val="24"/>
          <w:szCs w:val="24"/>
        </w:rPr>
        <w:t>Consumer Medicine Information</w:t>
      </w:r>
      <w:r>
        <w:rPr>
          <w:rFonts w:eastAsia="Calibri"/>
          <w:i/>
          <w:iCs/>
          <w:sz w:val="24"/>
          <w:szCs w:val="24"/>
        </w:rPr>
        <w:t>,</w:t>
      </w:r>
      <w:r w:rsidRPr="00CA32D6">
        <w:rPr>
          <w:rFonts w:eastAsia="Calibri"/>
          <w:sz w:val="24"/>
          <w:szCs w:val="24"/>
        </w:rPr>
        <w:t xml:space="preserve"> </w:t>
      </w:r>
      <w:r w:rsidRPr="00D15E22">
        <w:rPr>
          <w:rFonts w:eastAsia="Calibri"/>
          <w:sz w:val="24"/>
          <w:szCs w:val="24"/>
        </w:rPr>
        <w:t>Merck Sharp &amp; Dohme, Australia</w:t>
      </w:r>
      <w:r>
        <w:rPr>
          <w:rFonts w:eastAsia="Calibri"/>
          <w:sz w:val="24"/>
          <w:szCs w:val="24"/>
        </w:rPr>
        <w:t>.</w:t>
      </w:r>
      <w:r w:rsidRPr="00B417E9">
        <w:rPr>
          <w:rFonts w:eastAsia="Calibri"/>
          <w:sz w:val="24"/>
          <w:szCs w:val="24"/>
        </w:rPr>
        <w:t xml:space="preserve"> </w:t>
      </w:r>
      <w:r w:rsidRPr="00D15E22">
        <w:rPr>
          <w:rFonts w:eastAsia="Calibri"/>
          <w:b/>
          <w:bCs/>
          <w:sz w:val="24"/>
          <w:szCs w:val="24"/>
        </w:rPr>
        <w:t>Applicant provided to RMA</w:t>
      </w:r>
      <w:r w:rsidRPr="00C155B5">
        <w:rPr>
          <w:rFonts w:eastAsia="Calibri"/>
          <w:sz w:val="24"/>
          <w:szCs w:val="24"/>
        </w:rPr>
        <w:t xml:space="preserve"> </w:t>
      </w:r>
    </w:p>
    <w:p w14:paraId="0FDCF070" w14:textId="77777777" w:rsidR="00BD258B" w:rsidRPr="00EE4C9A" w:rsidRDefault="00BD258B" w:rsidP="005E3722">
      <w:pPr>
        <w:pStyle w:val="NumberLevel1"/>
        <w:keepNext/>
        <w:keepLines/>
        <w:spacing w:before="0" w:after="0" w:line="360" w:lineRule="auto"/>
        <w:ind w:left="360"/>
        <w:contextualSpacing/>
        <w:rPr>
          <w:rFonts w:eastAsia="Calibri"/>
          <w:b/>
          <w:bCs/>
          <w:sz w:val="24"/>
          <w:szCs w:val="24"/>
        </w:rPr>
      </w:pPr>
    </w:p>
    <w:p w14:paraId="05CE9B8B" w14:textId="08CE58AC" w:rsidR="0091455F" w:rsidRDefault="00222DF8" w:rsidP="005E3722">
      <w:pPr>
        <w:pStyle w:val="NumberLevel1"/>
        <w:keepNext/>
        <w:keepLines/>
        <w:spacing w:before="0" w:after="0" w:line="360" w:lineRule="auto"/>
        <w:ind w:left="360"/>
        <w:contextualSpacing/>
        <w:rPr>
          <w:rFonts w:eastAsia="Calibri"/>
          <w:b/>
          <w:sz w:val="24"/>
          <w:szCs w:val="24"/>
        </w:rPr>
      </w:pPr>
      <w:r w:rsidRPr="00C155B5">
        <w:rPr>
          <w:rFonts w:eastAsia="Calibri"/>
          <w:sz w:val="24"/>
          <w:szCs w:val="24"/>
        </w:rPr>
        <w:t xml:space="preserve">RANZCOG </w:t>
      </w:r>
      <w:r>
        <w:rPr>
          <w:rFonts w:eastAsia="Calibri"/>
          <w:sz w:val="24"/>
          <w:szCs w:val="24"/>
        </w:rPr>
        <w:t>(</w:t>
      </w:r>
      <w:r w:rsidR="0091455F" w:rsidRPr="00C155B5">
        <w:rPr>
          <w:rFonts w:eastAsia="Calibri"/>
          <w:sz w:val="24"/>
          <w:szCs w:val="24"/>
        </w:rPr>
        <w:t>The Royal Australian and New Zealand College of Obstetricians and Gynaecologists</w:t>
      </w:r>
      <w:r>
        <w:rPr>
          <w:rFonts w:eastAsia="Calibri"/>
          <w:sz w:val="24"/>
          <w:szCs w:val="24"/>
        </w:rPr>
        <w:t>)</w:t>
      </w:r>
      <w:r w:rsidR="0091455F" w:rsidRPr="00C155B5">
        <w:rPr>
          <w:rFonts w:eastAsia="Calibri"/>
          <w:sz w:val="24"/>
          <w:szCs w:val="24"/>
        </w:rPr>
        <w:t xml:space="preserve"> (2019) </w:t>
      </w:r>
      <w:r w:rsidR="0091455F" w:rsidRPr="00D15E22">
        <w:rPr>
          <w:rFonts w:eastAsia="Calibri"/>
          <w:i/>
          <w:iCs/>
          <w:sz w:val="24"/>
          <w:szCs w:val="24"/>
        </w:rPr>
        <w:t>Combined hormonal contraceptives</w:t>
      </w:r>
      <w:r w:rsidR="00B417E9">
        <w:rPr>
          <w:rFonts w:eastAsia="Calibri"/>
          <w:sz w:val="24"/>
          <w:szCs w:val="24"/>
        </w:rPr>
        <w:t>,</w:t>
      </w:r>
      <w:r w:rsidR="00BC4E07">
        <w:rPr>
          <w:rFonts w:eastAsia="Calibri"/>
          <w:sz w:val="24"/>
          <w:szCs w:val="24"/>
        </w:rPr>
        <w:t xml:space="preserve"> </w:t>
      </w:r>
      <w:r w:rsidR="00BC4E07" w:rsidRPr="00BC4E07">
        <w:rPr>
          <w:rFonts w:eastAsia="Calibri"/>
          <w:sz w:val="24"/>
          <w:szCs w:val="24"/>
        </w:rPr>
        <w:t>RANZCOG</w:t>
      </w:r>
      <w:r w:rsidR="00B417E9">
        <w:rPr>
          <w:rFonts w:eastAsia="Calibri"/>
          <w:sz w:val="24"/>
          <w:szCs w:val="24"/>
        </w:rPr>
        <w:t>.</w:t>
      </w:r>
      <w:r w:rsidR="0091455F" w:rsidRPr="00C155B5">
        <w:rPr>
          <w:rFonts w:eastAsia="Calibri"/>
          <w:sz w:val="24"/>
          <w:szCs w:val="24"/>
        </w:rPr>
        <w:t xml:space="preserve"> </w:t>
      </w:r>
      <w:r w:rsidR="0091455F" w:rsidRPr="00EE4C9A">
        <w:rPr>
          <w:rFonts w:eastAsia="Calibri"/>
          <w:b/>
          <w:sz w:val="24"/>
          <w:szCs w:val="24"/>
        </w:rPr>
        <w:t>RMA ID 25467</w:t>
      </w:r>
    </w:p>
    <w:p w14:paraId="2B4B2D8A" w14:textId="77777777" w:rsidR="009F308F" w:rsidRPr="008E55F0" w:rsidRDefault="009F308F" w:rsidP="005E3722">
      <w:pPr>
        <w:pStyle w:val="NumberLevel1"/>
        <w:keepNext/>
        <w:keepLines/>
        <w:spacing w:before="0" w:after="0" w:line="360" w:lineRule="auto"/>
        <w:ind w:left="360"/>
        <w:contextualSpacing/>
        <w:rPr>
          <w:rFonts w:ascii="Segoe UI" w:hAnsi="Segoe UI" w:cs="Segoe UI"/>
          <w:color w:val="414141"/>
          <w:sz w:val="24"/>
          <w:szCs w:val="24"/>
          <w:shd w:val="clear" w:color="auto" w:fill="FFFFFF"/>
        </w:rPr>
      </w:pPr>
    </w:p>
    <w:p w14:paraId="7E1EC46C" w14:textId="018D2A96" w:rsidR="009F308F" w:rsidRPr="008E55F0" w:rsidRDefault="009F308F" w:rsidP="005E3722">
      <w:pPr>
        <w:pStyle w:val="NumberLevel1"/>
        <w:keepNext/>
        <w:keepLines/>
        <w:spacing w:before="0" w:after="0" w:line="360" w:lineRule="auto"/>
        <w:ind w:left="360"/>
        <w:contextualSpacing/>
        <w:rPr>
          <w:sz w:val="24"/>
          <w:szCs w:val="24"/>
        </w:rPr>
      </w:pPr>
      <w:r w:rsidRPr="008E55F0">
        <w:rPr>
          <w:sz w:val="24"/>
          <w:szCs w:val="24"/>
        </w:rPr>
        <w:t>RMA (Repatriation Medical Authority) (</w:t>
      </w:r>
      <w:r w:rsidR="00CA1EC6">
        <w:rPr>
          <w:sz w:val="24"/>
          <w:szCs w:val="24"/>
        </w:rPr>
        <w:t>unpublished</w:t>
      </w:r>
      <w:r w:rsidRPr="008E55F0">
        <w:rPr>
          <w:sz w:val="24"/>
          <w:szCs w:val="24"/>
        </w:rPr>
        <w:t xml:space="preserve">) </w:t>
      </w:r>
      <w:r w:rsidRPr="008E55F0">
        <w:rPr>
          <w:i/>
          <w:iCs/>
          <w:sz w:val="24"/>
          <w:szCs w:val="24"/>
        </w:rPr>
        <w:t>Focussed investigation into Malignant neoplasm of the breast and hormonal contraception: Briefing paper for RMA meeting April 2021</w:t>
      </w:r>
      <w:r w:rsidRPr="008E55F0">
        <w:rPr>
          <w:sz w:val="24"/>
          <w:szCs w:val="24"/>
        </w:rPr>
        <w:t xml:space="preserve">, RMA, Australian Government.  </w:t>
      </w:r>
    </w:p>
    <w:p w14:paraId="2C42BAAC" w14:textId="77777777" w:rsidR="00F82803" w:rsidRPr="00EE4C9A" w:rsidRDefault="00F82803" w:rsidP="005E3722">
      <w:pPr>
        <w:pStyle w:val="NumberLevel1"/>
        <w:keepNext/>
        <w:keepLines/>
        <w:spacing w:before="0" w:after="0" w:line="360" w:lineRule="auto"/>
        <w:ind w:left="360"/>
        <w:contextualSpacing/>
        <w:rPr>
          <w:rFonts w:eastAsia="Calibri"/>
          <w:b/>
          <w:bCs/>
          <w:sz w:val="24"/>
          <w:szCs w:val="24"/>
        </w:rPr>
      </w:pPr>
    </w:p>
    <w:p w14:paraId="375741C2" w14:textId="4FB7DA72" w:rsidR="008668B0" w:rsidRPr="008E55F0" w:rsidRDefault="008668B0" w:rsidP="005E3722">
      <w:pPr>
        <w:pStyle w:val="NumberLevel1"/>
        <w:keepNext/>
        <w:keepLines/>
        <w:spacing w:before="0" w:after="0" w:line="360" w:lineRule="auto"/>
        <w:ind w:left="360"/>
        <w:contextualSpacing/>
        <w:rPr>
          <w:sz w:val="24"/>
          <w:szCs w:val="24"/>
        </w:rPr>
      </w:pPr>
      <w:r w:rsidRPr="008E55F0">
        <w:rPr>
          <w:sz w:val="24"/>
          <w:szCs w:val="24"/>
        </w:rPr>
        <w:t xml:space="preserve">RMA (Repatriation Medical Authority) (2021) </w:t>
      </w:r>
      <w:r w:rsidRPr="008E55F0">
        <w:rPr>
          <w:i/>
          <w:iCs/>
          <w:sz w:val="24"/>
          <w:szCs w:val="24"/>
        </w:rPr>
        <w:t>Repatriation Medical Authority Statement of Reasons: Decision not to amend the Statements of Principles concerning malignant neoplasm of the breast, Instrument Nos. 96 and 97 of 2014</w:t>
      </w:r>
      <w:r w:rsidRPr="008E55F0">
        <w:rPr>
          <w:sz w:val="24"/>
          <w:szCs w:val="24"/>
        </w:rPr>
        <w:t xml:space="preserve">, RMA, Australian Government.  </w:t>
      </w:r>
    </w:p>
    <w:p w14:paraId="4450DD97" w14:textId="77777777" w:rsidR="008668B0" w:rsidRDefault="008668B0" w:rsidP="005E3722">
      <w:pPr>
        <w:pStyle w:val="NumberLevel1"/>
        <w:keepNext/>
        <w:keepLines/>
        <w:spacing w:before="0" w:after="0" w:line="360" w:lineRule="auto"/>
        <w:ind w:left="360"/>
        <w:contextualSpacing/>
        <w:rPr>
          <w:rFonts w:eastAsia="Calibri"/>
          <w:sz w:val="24"/>
          <w:szCs w:val="24"/>
        </w:rPr>
      </w:pPr>
    </w:p>
    <w:p w14:paraId="7F2FF078" w14:textId="77777777" w:rsidR="00CF4DDF" w:rsidRDefault="00CF4DDF" w:rsidP="00CF4DDF">
      <w:pPr>
        <w:pStyle w:val="NumberLevel1"/>
        <w:keepNext/>
        <w:keepLines/>
        <w:spacing w:before="0" w:after="0" w:line="360" w:lineRule="auto"/>
        <w:ind w:left="360"/>
        <w:contextualSpacing/>
        <w:rPr>
          <w:rFonts w:eastAsia="Calibri"/>
          <w:b/>
          <w:sz w:val="24"/>
          <w:szCs w:val="24"/>
        </w:rPr>
      </w:pPr>
      <w:r w:rsidRPr="00C155B5">
        <w:rPr>
          <w:rFonts w:eastAsia="Calibri"/>
          <w:sz w:val="24"/>
          <w:szCs w:val="24"/>
        </w:rPr>
        <w:t>Roberts K, Merkatz RB</w:t>
      </w:r>
      <w:r>
        <w:rPr>
          <w:rFonts w:eastAsia="Calibri"/>
          <w:sz w:val="24"/>
          <w:szCs w:val="24"/>
        </w:rPr>
        <w:t xml:space="preserve"> and</w:t>
      </w:r>
      <w:r w:rsidRPr="00C155B5">
        <w:rPr>
          <w:rFonts w:eastAsia="Calibri"/>
          <w:sz w:val="24"/>
          <w:szCs w:val="24"/>
        </w:rPr>
        <w:t xml:space="preserve"> Vieira CS (2018) </w:t>
      </w:r>
      <w:r>
        <w:rPr>
          <w:rFonts w:eastAsia="Calibri"/>
          <w:sz w:val="24"/>
          <w:szCs w:val="24"/>
        </w:rPr>
        <w:t>‘</w:t>
      </w:r>
      <w:r w:rsidRPr="00C155B5">
        <w:rPr>
          <w:rFonts w:eastAsia="Calibri"/>
          <w:sz w:val="24"/>
          <w:szCs w:val="24"/>
        </w:rPr>
        <w:t>Contemporary hormonal contraception and the risk of breast cancer</w:t>
      </w:r>
      <w:r>
        <w:rPr>
          <w:rFonts w:eastAsia="Calibri"/>
          <w:sz w:val="24"/>
          <w:szCs w:val="24"/>
        </w:rPr>
        <w:t>’,</w:t>
      </w:r>
      <w:r w:rsidRPr="00C155B5">
        <w:rPr>
          <w:rFonts w:eastAsia="Calibri"/>
          <w:sz w:val="24"/>
          <w:szCs w:val="24"/>
        </w:rPr>
        <w:t xml:space="preserve"> </w:t>
      </w:r>
      <w:r w:rsidRPr="00D15E22">
        <w:rPr>
          <w:rFonts w:eastAsia="Calibri"/>
          <w:i/>
          <w:iCs/>
          <w:sz w:val="24"/>
          <w:szCs w:val="24"/>
        </w:rPr>
        <w:t>N Engl J Med</w:t>
      </w:r>
      <w:r w:rsidRPr="00C155B5">
        <w:rPr>
          <w:rFonts w:eastAsia="Calibri"/>
          <w:sz w:val="24"/>
          <w:szCs w:val="24"/>
        </w:rPr>
        <w:t xml:space="preserve">, 378(13): 1264. </w:t>
      </w:r>
      <w:r w:rsidRPr="00EE4C9A">
        <w:rPr>
          <w:rFonts w:eastAsia="Calibri"/>
          <w:b/>
          <w:sz w:val="24"/>
          <w:szCs w:val="24"/>
        </w:rPr>
        <w:t>RMA ID 21869</w:t>
      </w:r>
    </w:p>
    <w:p w14:paraId="6095F670" w14:textId="77777777" w:rsidR="00CF4DDF" w:rsidRDefault="00CF4DDF" w:rsidP="005E3722">
      <w:pPr>
        <w:pStyle w:val="NumberLevel1"/>
        <w:keepNext/>
        <w:keepLines/>
        <w:spacing w:before="0" w:after="0" w:line="360" w:lineRule="auto"/>
        <w:ind w:left="360"/>
        <w:contextualSpacing/>
        <w:rPr>
          <w:rFonts w:eastAsia="Calibri"/>
          <w:sz w:val="24"/>
          <w:szCs w:val="24"/>
        </w:rPr>
      </w:pPr>
    </w:p>
    <w:p w14:paraId="6231D732" w14:textId="6D2932FD" w:rsidR="0091455F" w:rsidRPr="00CA32D6" w:rsidRDefault="00222DF8" w:rsidP="005E3722">
      <w:pPr>
        <w:pStyle w:val="NumberLevel1"/>
        <w:keepNext/>
        <w:keepLines/>
        <w:spacing w:before="0" w:after="0" w:line="360" w:lineRule="auto"/>
        <w:ind w:left="360"/>
        <w:contextualSpacing/>
        <w:rPr>
          <w:rFonts w:eastAsia="Calibri"/>
          <w:sz w:val="24"/>
          <w:szCs w:val="24"/>
        </w:rPr>
      </w:pPr>
      <w:r>
        <w:rPr>
          <w:rFonts w:eastAsia="Calibri"/>
          <w:sz w:val="24"/>
          <w:szCs w:val="24"/>
        </w:rPr>
        <w:t>TGA</w:t>
      </w:r>
      <w:r w:rsidRPr="00CA32D6">
        <w:rPr>
          <w:rFonts w:eastAsia="Calibri"/>
          <w:sz w:val="24"/>
          <w:szCs w:val="24"/>
        </w:rPr>
        <w:t xml:space="preserve"> </w:t>
      </w:r>
      <w:r>
        <w:rPr>
          <w:rFonts w:eastAsia="Calibri"/>
          <w:sz w:val="24"/>
          <w:szCs w:val="24"/>
        </w:rPr>
        <w:t>(</w:t>
      </w:r>
      <w:r w:rsidR="0091455F" w:rsidRPr="00CA32D6">
        <w:rPr>
          <w:rFonts w:eastAsia="Calibri"/>
          <w:sz w:val="24"/>
          <w:szCs w:val="24"/>
        </w:rPr>
        <w:t>Therapeutic Goods Administration</w:t>
      </w:r>
      <w:r>
        <w:rPr>
          <w:rFonts w:eastAsia="Calibri"/>
          <w:sz w:val="24"/>
          <w:szCs w:val="24"/>
        </w:rPr>
        <w:t>)</w:t>
      </w:r>
      <w:r w:rsidR="0091455F">
        <w:rPr>
          <w:rFonts w:eastAsia="Calibri"/>
          <w:sz w:val="24"/>
          <w:szCs w:val="24"/>
        </w:rPr>
        <w:t xml:space="preserve"> (202</w:t>
      </w:r>
      <w:r w:rsidR="00FE0878">
        <w:rPr>
          <w:rFonts w:eastAsia="Calibri"/>
          <w:sz w:val="24"/>
          <w:szCs w:val="24"/>
        </w:rPr>
        <w:t>0</w:t>
      </w:r>
      <w:r w:rsidR="0091455F">
        <w:rPr>
          <w:rFonts w:eastAsia="Calibri"/>
          <w:sz w:val="24"/>
          <w:szCs w:val="24"/>
        </w:rPr>
        <w:t>)</w:t>
      </w:r>
      <w:r w:rsidR="0091455F" w:rsidRPr="00CA32D6">
        <w:rPr>
          <w:rFonts w:eastAsia="Calibri"/>
          <w:sz w:val="24"/>
          <w:szCs w:val="24"/>
        </w:rPr>
        <w:t xml:space="preserve"> </w:t>
      </w:r>
      <w:r w:rsidR="00EB0BE4">
        <w:rPr>
          <w:rFonts w:eastAsia="Calibri"/>
          <w:sz w:val="24"/>
          <w:szCs w:val="24"/>
        </w:rPr>
        <w:t>‘</w:t>
      </w:r>
      <w:r w:rsidR="001B297B" w:rsidRPr="00CA32D6">
        <w:rPr>
          <w:rFonts w:eastAsia="Calibri"/>
          <w:sz w:val="24"/>
          <w:szCs w:val="24"/>
        </w:rPr>
        <w:t>NuvaRing</w:t>
      </w:r>
      <w:r w:rsidR="00EB0BE4">
        <w:rPr>
          <w:rFonts w:eastAsia="Calibri"/>
          <w:sz w:val="24"/>
          <w:szCs w:val="24"/>
        </w:rPr>
        <w:t>’</w:t>
      </w:r>
      <w:r w:rsidR="005D19BD">
        <w:rPr>
          <w:rFonts w:eastAsia="Calibri"/>
          <w:sz w:val="24"/>
          <w:szCs w:val="24"/>
        </w:rPr>
        <w:t>,</w:t>
      </w:r>
      <w:r w:rsidR="001B297B" w:rsidRPr="00CA32D6">
        <w:rPr>
          <w:rFonts w:eastAsia="Calibri"/>
          <w:sz w:val="24"/>
          <w:szCs w:val="24"/>
        </w:rPr>
        <w:t xml:space="preserve"> </w:t>
      </w:r>
      <w:r w:rsidR="0091455F" w:rsidRPr="00D15E22">
        <w:rPr>
          <w:rFonts w:eastAsia="Calibri"/>
          <w:i/>
          <w:iCs/>
          <w:sz w:val="24"/>
          <w:szCs w:val="24"/>
        </w:rPr>
        <w:t>Australian Product Information</w:t>
      </w:r>
      <w:r w:rsidR="00E14FBD">
        <w:rPr>
          <w:rFonts w:eastAsia="Calibri"/>
          <w:sz w:val="24"/>
          <w:szCs w:val="24"/>
        </w:rPr>
        <w:t>,</w:t>
      </w:r>
      <w:r w:rsidR="0091455F" w:rsidRPr="00CA32D6">
        <w:rPr>
          <w:rFonts w:eastAsia="Calibri"/>
          <w:sz w:val="24"/>
          <w:szCs w:val="24"/>
        </w:rPr>
        <w:t xml:space="preserve"> </w:t>
      </w:r>
      <w:r w:rsidR="00B1425D" w:rsidRPr="00B1425D">
        <w:rPr>
          <w:rFonts w:eastAsia="Calibri"/>
          <w:sz w:val="24"/>
          <w:szCs w:val="24"/>
        </w:rPr>
        <w:t xml:space="preserve">Department of Health, Australian Government. </w:t>
      </w:r>
      <w:r w:rsidR="0091455F" w:rsidRPr="00EE4C9A">
        <w:rPr>
          <w:rFonts w:eastAsia="Calibri"/>
          <w:b/>
          <w:sz w:val="24"/>
          <w:szCs w:val="24"/>
        </w:rPr>
        <w:t>Applicant provided to RMA</w:t>
      </w:r>
      <w:r w:rsidR="0091455F" w:rsidRPr="00CA32D6">
        <w:rPr>
          <w:rFonts w:eastAsia="Calibri"/>
          <w:sz w:val="24"/>
          <w:szCs w:val="24"/>
        </w:rPr>
        <w:t xml:space="preserve"> </w:t>
      </w:r>
    </w:p>
    <w:p w14:paraId="3C4C5AE0" w14:textId="77777777" w:rsidR="00BD258B" w:rsidRPr="00CA32D6" w:rsidRDefault="00BD258B" w:rsidP="005E3722">
      <w:pPr>
        <w:pStyle w:val="NumberLevel1"/>
        <w:keepNext/>
        <w:keepLines/>
        <w:spacing w:before="0" w:after="0" w:line="360" w:lineRule="auto"/>
        <w:ind w:left="360"/>
        <w:contextualSpacing/>
        <w:rPr>
          <w:rFonts w:eastAsia="Calibri"/>
          <w:sz w:val="24"/>
          <w:szCs w:val="24"/>
        </w:rPr>
      </w:pPr>
    </w:p>
    <w:p w14:paraId="2D197FBE" w14:textId="201F8487" w:rsidR="0091455F" w:rsidRDefault="00222DF8" w:rsidP="005E3722">
      <w:pPr>
        <w:pStyle w:val="NumberLevel1"/>
        <w:keepNext/>
        <w:keepLines/>
        <w:spacing w:line="360" w:lineRule="auto"/>
        <w:ind w:left="360"/>
        <w:contextualSpacing/>
        <w:rPr>
          <w:rFonts w:eastAsia="Calibri"/>
          <w:b/>
          <w:sz w:val="24"/>
          <w:szCs w:val="24"/>
        </w:rPr>
      </w:pPr>
      <w:r w:rsidRPr="00C155B5">
        <w:rPr>
          <w:rFonts w:eastAsia="Calibri"/>
          <w:sz w:val="24"/>
          <w:szCs w:val="24"/>
        </w:rPr>
        <w:t xml:space="preserve">TGA </w:t>
      </w:r>
      <w:r>
        <w:rPr>
          <w:rFonts w:eastAsia="Calibri"/>
          <w:sz w:val="24"/>
          <w:szCs w:val="24"/>
        </w:rPr>
        <w:t>(</w:t>
      </w:r>
      <w:r w:rsidR="0091455F" w:rsidRPr="00C155B5">
        <w:rPr>
          <w:rFonts w:eastAsia="Calibri"/>
          <w:sz w:val="24"/>
          <w:szCs w:val="24"/>
        </w:rPr>
        <w:t>Therapeutic Goods Administration</w:t>
      </w:r>
      <w:r>
        <w:rPr>
          <w:rFonts w:eastAsia="Calibri"/>
          <w:sz w:val="24"/>
          <w:szCs w:val="24"/>
        </w:rPr>
        <w:t>)</w:t>
      </w:r>
      <w:r w:rsidR="004A4F6D">
        <w:rPr>
          <w:rFonts w:eastAsia="Calibri"/>
          <w:sz w:val="24"/>
          <w:szCs w:val="24"/>
        </w:rPr>
        <w:t xml:space="preserve"> (2015)</w:t>
      </w:r>
      <w:r w:rsidR="0091455F" w:rsidRPr="00C155B5">
        <w:rPr>
          <w:rFonts w:eastAsia="Calibri"/>
          <w:sz w:val="24"/>
          <w:szCs w:val="24"/>
        </w:rPr>
        <w:t xml:space="preserve"> </w:t>
      </w:r>
      <w:r w:rsidR="004A4F6D">
        <w:rPr>
          <w:rFonts w:eastAsia="Calibri"/>
          <w:sz w:val="24"/>
          <w:szCs w:val="24"/>
        </w:rPr>
        <w:t>‘</w:t>
      </w:r>
      <w:r w:rsidR="00706782" w:rsidRPr="00706782">
        <w:rPr>
          <w:rFonts w:eastAsia="Calibri"/>
          <w:sz w:val="24"/>
          <w:szCs w:val="24"/>
        </w:rPr>
        <w:t>Ethinylestradiol/etonogestrel vaginal ring and thromboembolic risk</w:t>
      </w:r>
      <w:r w:rsidR="004A4F6D">
        <w:rPr>
          <w:rFonts w:eastAsia="Calibri"/>
          <w:sz w:val="24"/>
          <w:szCs w:val="24"/>
        </w:rPr>
        <w:t>’</w:t>
      </w:r>
      <w:r w:rsidR="005D19BD">
        <w:rPr>
          <w:rFonts w:eastAsia="Calibri"/>
          <w:sz w:val="24"/>
          <w:szCs w:val="24"/>
        </w:rPr>
        <w:t>,</w:t>
      </w:r>
      <w:r w:rsidR="004A4F6D">
        <w:rPr>
          <w:rFonts w:eastAsia="Calibri"/>
          <w:sz w:val="24"/>
          <w:szCs w:val="24"/>
        </w:rPr>
        <w:t xml:space="preserve"> </w:t>
      </w:r>
      <w:r w:rsidR="0091455F" w:rsidRPr="00D15E22">
        <w:rPr>
          <w:rFonts w:eastAsia="Calibri"/>
          <w:i/>
          <w:iCs/>
          <w:sz w:val="24"/>
          <w:szCs w:val="24"/>
        </w:rPr>
        <w:t>Medicine Safety Update</w:t>
      </w:r>
      <w:r w:rsidR="002A7FD6">
        <w:rPr>
          <w:rFonts w:eastAsia="Calibri"/>
          <w:sz w:val="24"/>
          <w:szCs w:val="24"/>
        </w:rPr>
        <w:t>,</w:t>
      </w:r>
      <w:r w:rsidR="0091455F" w:rsidRPr="00C155B5">
        <w:rPr>
          <w:rFonts w:eastAsia="Calibri"/>
          <w:sz w:val="24"/>
          <w:szCs w:val="24"/>
        </w:rPr>
        <w:t xml:space="preserve"> Volume 6, Number 3</w:t>
      </w:r>
      <w:r w:rsidR="00E14FBD">
        <w:rPr>
          <w:rFonts w:eastAsia="Calibri"/>
          <w:sz w:val="24"/>
          <w:szCs w:val="24"/>
        </w:rPr>
        <w:t>,</w:t>
      </w:r>
      <w:r w:rsidR="0091455F" w:rsidRPr="00C155B5">
        <w:rPr>
          <w:rFonts w:eastAsia="Calibri"/>
          <w:sz w:val="24"/>
          <w:szCs w:val="24"/>
        </w:rPr>
        <w:t xml:space="preserve"> </w:t>
      </w:r>
      <w:r w:rsidR="005A065F">
        <w:rPr>
          <w:rFonts w:eastAsia="Calibri"/>
          <w:sz w:val="24"/>
          <w:szCs w:val="24"/>
        </w:rPr>
        <w:t>Department of Health, Australian Government</w:t>
      </w:r>
      <w:r w:rsidR="00D222F5">
        <w:rPr>
          <w:rFonts w:eastAsia="Calibri"/>
          <w:sz w:val="24"/>
          <w:szCs w:val="24"/>
        </w:rPr>
        <w:t xml:space="preserve">. </w:t>
      </w:r>
      <w:r w:rsidR="00D222F5" w:rsidRPr="00D15E22">
        <w:rPr>
          <w:rFonts w:eastAsia="Calibri"/>
          <w:b/>
          <w:bCs/>
          <w:sz w:val="24"/>
          <w:szCs w:val="24"/>
        </w:rPr>
        <w:t>A</w:t>
      </w:r>
      <w:r w:rsidR="0091455F" w:rsidRPr="00EE4C9A">
        <w:rPr>
          <w:rFonts w:eastAsia="Calibri"/>
          <w:b/>
          <w:sz w:val="24"/>
          <w:szCs w:val="24"/>
        </w:rPr>
        <w:t>pplicant provided to RMA</w:t>
      </w:r>
    </w:p>
    <w:p w14:paraId="76B7366E" w14:textId="77777777" w:rsidR="00BD258B" w:rsidRPr="00EE4C9A" w:rsidRDefault="00BD258B" w:rsidP="005E3722">
      <w:pPr>
        <w:pStyle w:val="NumberLevel1"/>
        <w:keepNext/>
        <w:keepLines/>
        <w:spacing w:before="0" w:after="0" w:line="360" w:lineRule="auto"/>
        <w:ind w:left="360"/>
        <w:contextualSpacing/>
        <w:rPr>
          <w:rFonts w:eastAsia="Calibri"/>
          <w:b/>
          <w:bCs/>
          <w:sz w:val="24"/>
          <w:szCs w:val="24"/>
        </w:rPr>
      </w:pPr>
    </w:p>
    <w:p w14:paraId="34F9973F" w14:textId="6BA736EF" w:rsidR="00F463DD" w:rsidRDefault="00F463DD" w:rsidP="005E3722">
      <w:pPr>
        <w:pStyle w:val="NumberLevel1"/>
        <w:keepNext/>
        <w:keepLines/>
        <w:spacing w:before="0" w:after="0" w:line="360" w:lineRule="auto"/>
        <w:ind w:left="360"/>
        <w:contextualSpacing/>
        <w:rPr>
          <w:rFonts w:eastAsia="Calibri"/>
          <w:sz w:val="24"/>
          <w:szCs w:val="24"/>
        </w:rPr>
      </w:pPr>
      <w:r w:rsidRPr="00EF1E43">
        <w:rPr>
          <w:sz w:val="24"/>
        </w:rPr>
        <w:t>van den Heuvel MW, van Bragt AJ, Alnabawy AK</w:t>
      </w:r>
      <w:r w:rsidR="0014153B">
        <w:rPr>
          <w:sz w:val="24"/>
        </w:rPr>
        <w:t xml:space="preserve"> and</w:t>
      </w:r>
      <w:r w:rsidRPr="00EF1E43">
        <w:rPr>
          <w:sz w:val="24"/>
        </w:rPr>
        <w:t xml:space="preserve"> </w:t>
      </w:r>
      <w:r w:rsidR="0014153B" w:rsidRPr="0014153B">
        <w:rPr>
          <w:sz w:val="24"/>
        </w:rPr>
        <w:t>Kaptein</w:t>
      </w:r>
      <w:r w:rsidR="0014153B">
        <w:rPr>
          <w:sz w:val="24"/>
        </w:rPr>
        <w:t xml:space="preserve"> </w:t>
      </w:r>
      <w:r w:rsidR="0014153B" w:rsidRPr="0014153B">
        <w:rPr>
          <w:sz w:val="24"/>
        </w:rPr>
        <w:t>MC</w:t>
      </w:r>
      <w:r w:rsidR="0014153B" w:rsidRPr="0014153B" w:rsidDel="0014153B">
        <w:rPr>
          <w:sz w:val="24"/>
        </w:rPr>
        <w:t xml:space="preserve"> </w:t>
      </w:r>
      <w:r w:rsidRPr="00EF1E43">
        <w:rPr>
          <w:sz w:val="24"/>
        </w:rPr>
        <w:t xml:space="preserve">(2005) </w:t>
      </w:r>
      <w:r w:rsidR="005B1618">
        <w:rPr>
          <w:sz w:val="24"/>
        </w:rPr>
        <w:t>‘</w:t>
      </w:r>
      <w:r w:rsidRPr="00EF1E43">
        <w:rPr>
          <w:sz w:val="24"/>
        </w:rPr>
        <w:t>Comparison of ethinylestradiol pharmacokinetics in three hormonal contraceptive formulations: the vaginal ring, the transdermal patch and an oral contraceptive</w:t>
      </w:r>
      <w:r w:rsidR="005B1618">
        <w:rPr>
          <w:sz w:val="24"/>
        </w:rPr>
        <w:t>’</w:t>
      </w:r>
      <w:r w:rsidR="006436C5">
        <w:rPr>
          <w:sz w:val="24"/>
        </w:rPr>
        <w:t>,</w:t>
      </w:r>
      <w:r w:rsidRPr="00EF1E43">
        <w:rPr>
          <w:sz w:val="24"/>
        </w:rPr>
        <w:t xml:space="preserve"> </w:t>
      </w:r>
      <w:r w:rsidRPr="00D15E22">
        <w:rPr>
          <w:i/>
          <w:iCs/>
          <w:sz w:val="24"/>
        </w:rPr>
        <w:t>Contraception</w:t>
      </w:r>
      <w:r w:rsidRPr="00EF1E43">
        <w:rPr>
          <w:sz w:val="24"/>
        </w:rPr>
        <w:t>, 72(3): 168-</w:t>
      </w:r>
      <w:r w:rsidR="00F90996">
        <w:rPr>
          <w:sz w:val="24"/>
        </w:rPr>
        <w:t>1</w:t>
      </w:r>
      <w:r w:rsidRPr="00EF1E43">
        <w:rPr>
          <w:sz w:val="24"/>
        </w:rPr>
        <w:t>74.</w:t>
      </w:r>
      <w:r>
        <w:rPr>
          <w:sz w:val="24"/>
        </w:rPr>
        <w:t xml:space="preserve"> </w:t>
      </w:r>
      <w:r w:rsidRPr="00F463DD">
        <w:rPr>
          <w:b/>
          <w:bCs/>
          <w:sz w:val="24"/>
        </w:rPr>
        <w:t>RMA ID 28170</w:t>
      </w:r>
    </w:p>
    <w:p w14:paraId="4562B13E" w14:textId="77777777" w:rsidR="00F463DD" w:rsidRDefault="00F463DD" w:rsidP="005E3722">
      <w:pPr>
        <w:pStyle w:val="NumberLevel1"/>
        <w:keepNext/>
        <w:keepLines/>
        <w:spacing w:before="0" w:after="0" w:line="360" w:lineRule="auto"/>
        <w:ind w:left="360"/>
        <w:contextualSpacing/>
        <w:rPr>
          <w:rFonts w:eastAsia="Calibri"/>
          <w:sz w:val="24"/>
          <w:szCs w:val="24"/>
        </w:rPr>
      </w:pPr>
    </w:p>
    <w:p w14:paraId="1963FDF0" w14:textId="08F36211" w:rsidR="00BD258B" w:rsidRDefault="0091455F" w:rsidP="005E3722">
      <w:pPr>
        <w:pStyle w:val="NumberLevel1"/>
        <w:keepNext/>
        <w:keepLines/>
        <w:spacing w:before="0" w:after="0" w:line="360" w:lineRule="auto"/>
        <w:ind w:left="360"/>
        <w:contextualSpacing/>
        <w:rPr>
          <w:rFonts w:eastAsia="Calibri"/>
          <w:b/>
          <w:bCs/>
          <w:sz w:val="24"/>
          <w:szCs w:val="24"/>
        </w:rPr>
      </w:pPr>
      <w:r w:rsidRPr="00CA32D6">
        <w:rPr>
          <w:rFonts w:eastAsia="Calibri"/>
          <w:sz w:val="24"/>
          <w:szCs w:val="24"/>
        </w:rPr>
        <w:t>Westhoff CL</w:t>
      </w:r>
      <w:r w:rsidR="001A6260">
        <w:rPr>
          <w:rFonts w:eastAsia="Calibri"/>
          <w:sz w:val="24"/>
          <w:szCs w:val="24"/>
        </w:rPr>
        <w:t xml:space="preserve"> and</w:t>
      </w:r>
      <w:r w:rsidRPr="00CA32D6">
        <w:rPr>
          <w:rFonts w:eastAsia="Calibri"/>
          <w:sz w:val="24"/>
          <w:szCs w:val="24"/>
        </w:rPr>
        <w:t xml:space="preserve"> Pike MC (2018) </w:t>
      </w:r>
      <w:r w:rsidR="005B1618">
        <w:rPr>
          <w:rFonts w:eastAsia="Calibri"/>
          <w:sz w:val="24"/>
          <w:szCs w:val="24"/>
        </w:rPr>
        <w:t>‘</w:t>
      </w:r>
      <w:r w:rsidRPr="00CA32D6">
        <w:rPr>
          <w:rFonts w:eastAsia="Calibri"/>
          <w:sz w:val="24"/>
          <w:szCs w:val="24"/>
        </w:rPr>
        <w:t>Hormonal contraception and breast cancer</w:t>
      </w:r>
      <w:r w:rsidR="005B1618">
        <w:rPr>
          <w:rFonts w:eastAsia="Calibri"/>
          <w:sz w:val="24"/>
          <w:szCs w:val="24"/>
        </w:rPr>
        <w:t>’</w:t>
      </w:r>
      <w:r w:rsidR="006436C5">
        <w:rPr>
          <w:rFonts w:eastAsia="Calibri"/>
          <w:sz w:val="24"/>
          <w:szCs w:val="24"/>
        </w:rPr>
        <w:t>,</w:t>
      </w:r>
      <w:r w:rsidRPr="00CA32D6">
        <w:rPr>
          <w:rFonts w:eastAsia="Calibri"/>
          <w:sz w:val="24"/>
          <w:szCs w:val="24"/>
        </w:rPr>
        <w:t xml:space="preserve"> </w:t>
      </w:r>
      <w:r w:rsidRPr="00D15E22">
        <w:rPr>
          <w:rFonts w:eastAsia="Calibri"/>
          <w:i/>
          <w:iCs/>
          <w:sz w:val="24"/>
          <w:szCs w:val="24"/>
        </w:rPr>
        <w:t>Contraception</w:t>
      </w:r>
      <w:r w:rsidRPr="00CA32D6">
        <w:rPr>
          <w:rFonts w:eastAsia="Calibri"/>
          <w:sz w:val="24"/>
          <w:szCs w:val="24"/>
        </w:rPr>
        <w:t>, 98(3):</w:t>
      </w:r>
      <w:r w:rsidR="00F90996">
        <w:rPr>
          <w:rFonts w:eastAsia="Calibri"/>
          <w:sz w:val="24"/>
          <w:szCs w:val="24"/>
        </w:rPr>
        <w:t xml:space="preserve"> </w:t>
      </w:r>
      <w:r w:rsidRPr="00CA32D6">
        <w:rPr>
          <w:rFonts w:eastAsia="Calibri"/>
          <w:sz w:val="24"/>
          <w:szCs w:val="24"/>
        </w:rPr>
        <w:t xml:space="preserve">171-173. </w:t>
      </w:r>
      <w:r w:rsidRPr="00EE4C9A">
        <w:rPr>
          <w:rFonts w:eastAsia="Calibri"/>
          <w:b/>
          <w:sz w:val="24"/>
          <w:szCs w:val="24"/>
        </w:rPr>
        <w:t>Applicant provided to RMA</w:t>
      </w:r>
    </w:p>
    <w:p w14:paraId="082A4AF6" w14:textId="77777777" w:rsidR="004A1AA3" w:rsidRDefault="004A1AA3" w:rsidP="005E3722">
      <w:pPr>
        <w:pStyle w:val="NumberLevel1"/>
        <w:keepNext/>
        <w:keepLines/>
        <w:spacing w:before="0" w:after="0" w:line="360" w:lineRule="auto"/>
        <w:ind w:left="360"/>
        <w:contextualSpacing/>
        <w:rPr>
          <w:rFonts w:eastAsia="Calibri"/>
          <w:sz w:val="24"/>
          <w:szCs w:val="24"/>
        </w:rPr>
      </w:pPr>
    </w:p>
    <w:p w14:paraId="394F32F3" w14:textId="2DF2B3D2" w:rsidR="0091455F" w:rsidRDefault="001A6260" w:rsidP="005E3722">
      <w:pPr>
        <w:pStyle w:val="NumberLevel1"/>
        <w:keepNext/>
        <w:keepLines/>
        <w:spacing w:before="0" w:after="0" w:line="360" w:lineRule="auto"/>
        <w:ind w:left="360"/>
        <w:contextualSpacing/>
        <w:rPr>
          <w:rFonts w:eastAsia="Calibri"/>
          <w:b/>
          <w:sz w:val="24"/>
          <w:szCs w:val="24"/>
        </w:rPr>
      </w:pPr>
      <w:r>
        <w:rPr>
          <w:rFonts w:eastAsia="Calibri"/>
          <w:sz w:val="24"/>
          <w:szCs w:val="24"/>
        </w:rPr>
        <w:t>WHO (</w:t>
      </w:r>
      <w:r w:rsidR="0091455F" w:rsidRPr="00CA32D6">
        <w:rPr>
          <w:rFonts w:eastAsia="Calibri"/>
          <w:sz w:val="24"/>
          <w:szCs w:val="24"/>
        </w:rPr>
        <w:t>World Health Organization</w:t>
      </w:r>
      <w:r>
        <w:rPr>
          <w:rFonts w:eastAsia="Calibri"/>
          <w:sz w:val="24"/>
          <w:szCs w:val="24"/>
        </w:rPr>
        <w:t>)</w:t>
      </w:r>
      <w:r w:rsidR="0091455F" w:rsidRPr="00CA32D6">
        <w:rPr>
          <w:rFonts w:eastAsia="Calibri"/>
          <w:sz w:val="24"/>
          <w:szCs w:val="24"/>
        </w:rPr>
        <w:t xml:space="preserve"> (2015) </w:t>
      </w:r>
      <w:r w:rsidR="0091455F" w:rsidRPr="00D15E22">
        <w:rPr>
          <w:rFonts w:eastAsia="Calibri"/>
          <w:i/>
          <w:iCs/>
          <w:sz w:val="24"/>
          <w:szCs w:val="24"/>
        </w:rPr>
        <w:t>Medical eligibility criteria for contraceptive use</w:t>
      </w:r>
      <w:r w:rsidR="008528A3">
        <w:rPr>
          <w:rFonts w:eastAsia="Calibri"/>
          <w:sz w:val="24"/>
          <w:szCs w:val="24"/>
        </w:rPr>
        <w:t>,</w:t>
      </w:r>
      <w:r w:rsidR="0091455F" w:rsidRPr="00CA32D6">
        <w:rPr>
          <w:rFonts w:eastAsia="Calibri"/>
          <w:sz w:val="24"/>
          <w:szCs w:val="24"/>
        </w:rPr>
        <w:t xml:space="preserve"> </w:t>
      </w:r>
      <w:r w:rsidR="005F6D5B" w:rsidRPr="005F6D5B">
        <w:rPr>
          <w:rFonts w:eastAsia="Calibri"/>
          <w:sz w:val="24"/>
          <w:szCs w:val="24"/>
        </w:rPr>
        <w:t>WHO</w:t>
      </w:r>
      <w:r w:rsidR="004A1AA3">
        <w:rPr>
          <w:rFonts w:eastAsia="Calibri"/>
          <w:sz w:val="24"/>
          <w:szCs w:val="24"/>
        </w:rPr>
        <w:t>.</w:t>
      </w:r>
      <w:r w:rsidR="0091455F" w:rsidRPr="00CA32D6">
        <w:rPr>
          <w:rFonts w:eastAsia="Calibri"/>
          <w:sz w:val="24"/>
          <w:szCs w:val="24"/>
        </w:rPr>
        <w:t xml:space="preserve"> </w:t>
      </w:r>
      <w:r w:rsidR="0091455F" w:rsidRPr="00EE4C9A">
        <w:rPr>
          <w:rFonts w:eastAsia="Calibri"/>
          <w:b/>
          <w:sz w:val="24"/>
          <w:szCs w:val="24"/>
        </w:rPr>
        <w:t>New information that was not before the RMA</w:t>
      </w:r>
    </w:p>
    <w:p w14:paraId="127805B8" w14:textId="77777777" w:rsidR="00ED51A2" w:rsidRPr="00EE4C9A" w:rsidRDefault="00ED51A2" w:rsidP="005E3722">
      <w:pPr>
        <w:pStyle w:val="NumberLevel1"/>
        <w:keepNext/>
        <w:keepLines/>
        <w:spacing w:before="0" w:after="0" w:line="360" w:lineRule="auto"/>
        <w:ind w:left="360"/>
        <w:contextualSpacing/>
        <w:rPr>
          <w:rFonts w:eastAsia="Calibri"/>
          <w:b/>
          <w:bCs/>
          <w:sz w:val="24"/>
          <w:szCs w:val="24"/>
        </w:rPr>
      </w:pPr>
    </w:p>
    <w:p w14:paraId="74FC496C" w14:textId="5A3FDC2F" w:rsidR="001A3BEC" w:rsidRPr="007E32C0" w:rsidRDefault="0091455F" w:rsidP="007E32C0">
      <w:pPr>
        <w:pStyle w:val="NumberLevel1"/>
        <w:keepNext/>
        <w:keepLines/>
        <w:spacing w:before="0" w:after="0" w:line="360" w:lineRule="auto"/>
        <w:ind w:left="360"/>
        <w:contextualSpacing/>
        <w:rPr>
          <w:rFonts w:eastAsia="Calibri"/>
          <w:sz w:val="24"/>
          <w:szCs w:val="24"/>
        </w:rPr>
      </w:pPr>
      <w:r w:rsidRPr="00C155B5">
        <w:rPr>
          <w:rFonts w:eastAsia="Calibri"/>
          <w:sz w:val="24"/>
          <w:szCs w:val="24"/>
        </w:rPr>
        <w:t>Zolfaroli I, Tarín JJ</w:t>
      </w:r>
      <w:r w:rsidR="007231F8">
        <w:rPr>
          <w:rFonts w:eastAsia="Calibri"/>
          <w:sz w:val="24"/>
          <w:szCs w:val="24"/>
        </w:rPr>
        <w:t xml:space="preserve"> and</w:t>
      </w:r>
      <w:r w:rsidRPr="00C155B5">
        <w:rPr>
          <w:rFonts w:eastAsia="Calibri"/>
          <w:sz w:val="24"/>
          <w:szCs w:val="24"/>
        </w:rPr>
        <w:t xml:space="preserve"> Cano A (2018) </w:t>
      </w:r>
      <w:r w:rsidR="005B1618">
        <w:rPr>
          <w:rFonts w:eastAsia="Calibri"/>
          <w:sz w:val="24"/>
          <w:szCs w:val="24"/>
        </w:rPr>
        <w:t>‘</w:t>
      </w:r>
      <w:r w:rsidRPr="00C155B5">
        <w:rPr>
          <w:rFonts w:eastAsia="Calibri"/>
          <w:sz w:val="24"/>
          <w:szCs w:val="24"/>
        </w:rPr>
        <w:t>The action of estrogens and progestogens in the young female breast</w:t>
      </w:r>
      <w:r w:rsidR="005B1618">
        <w:rPr>
          <w:rFonts w:eastAsia="Calibri"/>
          <w:sz w:val="24"/>
          <w:szCs w:val="24"/>
        </w:rPr>
        <w:t>’</w:t>
      </w:r>
      <w:r w:rsidR="009B5218">
        <w:rPr>
          <w:rFonts w:eastAsia="Calibri"/>
          <w:sz w:val="24"/>
          <w:szCs w:val="24"/>
        </w:rPr>
        <w:t>,</w:t>
      </w:r>
      <w:r w:rsidRPr="00C155B5">
        <w:rPr>
          <w:rFonts w:eastAsia="Calibri"/>
          <w:sz w:val="24"/>
          <w:szCs w:val="24"/>
        </w:rPr>
        <w:t xml:space="preserve"> </w:t>
      </w:r>
      <w:r w:rsidRPr="00D15E22">
        <w:rPr>
          <w:rFonts w:eastAsia="Calibri"/>
          <w:i/>
          <w:iCs/>
          <w:sz w:val="24"/>
          <w:szCs w:val="24"/>
        </w:rPr>
        <w:t>Eur J Obstet Gynecol Reprod Biol</w:t>
      </w:r>
      <w:r w:rsidRPr="00C155B5">
        <w:rPr>
          <w:rFonts w:eastAsia="Calibri"/>
          <w:sz w:val="24"/>
          <w:szCs w:val="24"/>
        </w:rPr>
        <w:t>, 230:</w:t>
      </w:r>
      <w:r w:rsidR="00F90996">
        <w:rPr>
          <w:rFonts w:eastAsia="Calibri"/>
          <w:sz w:val="24"/>
          <w:szCs w:val="24"/>
        </w:rPr>
        <w:t xml:space="preserve"> </w:t>
      </w:r>
      <w:r w:rsidRPr="00C155B5">
        <w:rPr>
          <w:rFonts w:eastAsia="Calibri"/>
          <w:sz w:val="24"/>
          <w:szCs w:val="24"/>
        </w:rPr>
        <w:t xml:space="preserve">204-207. </w:t>
      </w:r>
      <w:r w:rsidRPr="00EE4C9A">
        <w:rPr>
          <w:rFonts w:eastAsia="Calibri"/>
          <w:b/>
          <w:sz w:val="24"/>
          <w:szCs w:val="24"/>
        </w:rPr>
        <w:t>Applicant provided to RMA</w:t>
      </w:r>
      <w:r w:rsidR="00E827A9">
        <w:fldChar w:fldCharType="begin"/>
      </w:r>
      <w:r w:rsidR="00E827A9">
        <w:instrText>ADDIN EN.REFLIST</w:instrText>
      </w:r>
      <w:r w:rsidR="00E827A9">
        <w:fldChar w:fldCharType="end"/>
      </w:r>
    </w:p>
    <w:sectPr w:rsidR="001A3BEC" w:rsidRPr="007E32C0" w:rsidSect="000A6E32">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455BA" w14:textId="77777777" w:rsidR="001D0093" w:rsidRDefault="001D0093">
      <w:r>
        <w:separator/>
      </w:r>
    </w:p>
  </w:endnote>
  <w:endnote w:type="continuationSeparator" w:id="0">
    <w:p w14:paraId="795D3739" w14:textId="77777777" w:rsidR="001D0093" w:rsidRDefault="001D0093">
      <w:r>
        <w:continuationSeparator/>
      </w:r>
    </w:p>
  </w:endnote>
  <w:endnote w:type="continuationNotice" w:id="1">
    <w:p w14:paraId="460592F3" w14:textId="77777777" w:rsidR="001D0093" w:rsidRDefault="001D0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1)">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E4287" w14:textId="77777777" w:rsidR="00A54F06" w:rsidRDefault="00A5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6953" w14:textId="17ADE0E7" w:rsidR="001D0093" w:rsidRDefault="001D0093" w:rsidP="008A4358">
    <w:pPr>
      <w:pStyle w:val="Footer"/>
      <w:pBdr>
        <w:top w:val="single" w:sz="4" w:space="1" w:color="D9D9D9" w:themeColor="background1" w:themeShade="D9"/>
      </w:pBdr>
      <w:tabs>
        <w:tab w:val="clear" w:pos="8220"/>
        <w:tab w:val="left" w:pos="426"/>
        <w:tab w:val="left" w:pos="3969"/>
        <w:tab w:val="right" w:pos="8931"/>
      </w:tabs>
      <w:spacing w:line="240" w:lineRule="auto"/>
    </w:pPr>
    <w:r>
      <w:t xml:space="preserve">Specialist Medical Review Council </w:t>
    </w:r>
    <w:r>
      <w:tab/>
    </w:r>
    <w:r>
      <w:tab/>
      <w:t xml:space="preserve">Page </w:t>
    </w:r>
    <w:r>
      <w:fldChar w:fldCharType="begin"/>
    </w:r>
    <w:r>
      <w:instrText xml:space="preserve"> PAGE   \* MERGEFORMAT </w:instrText>
    </w:r>
    <w:r>
      <w:fldChar w:fldCharType="separate"/>
    </w:r>
    <w:r w:rsidR="00A54F06">
      <w:rPr>
        <w:noProof/>
      </w:rPr>
      <w:t>1</w:t>
    </w:r>
    <w:r>
      <w:rPr>
        <w:noProof/>
      </w:rPr>
      <w:fldChar w:fldCharType="end"/>
    </w:r>
  </w:p>
  <w:p w14:paraId="7484A971" w14:textId="6C784704" w:rsidR="001D0093" w:rsidRDefault="001D0093" w:rsidP="008A4358">
    <w:pPr>
      <w:pStyle w:val="Footer"/>
      <w:pBdr>
        <w:top w:val="single" w:sz="4" w:space="1" w:color="D9D9D9" w:themeColor="background1" w:themeShade="D9"/>
      </w:pBdr>
      <w:tabs>
        <w:tab w:val="clear" w:pos="8220"/>
        <w:tab w:val="left" w:pos="426"/>
        <w:tab w:val="left" w:pos="3969"/>
        <w:tab w:val="right" w:pos="8931"/>
      </w:tabs>
      <w:spacing w:line="240" w:lineRule="auto"/>
    </w:pPr>
    <w:r>
      <w:t xml:space="preserve">Declaration No 36: Malignant Neoplasm of the Breast. </w:t>
    </w:r>
  </w:p>
  <w:p w14:paraId="0B42DF70" w14:textId="52968BF9" w:rsidR="001D0093" w:rsidRDefault="001D0093" w:rsidP="008A4358">
    <w:pPr>
      <w:pStyle w:val="Footer"/>
      <w:pBdr>
        <w:top w:val="single" w:sz="4" w:space="1" w:color="D9D9D9" w:themeColor="background1" w:themeShade="D9"/>
      </w:pBdr>
      <w:tabs>
        <w:tab w:val="clear" w:pos="8220"/>
        <w:tab w:val="left" w:pos="426"/>
        <w:tab w:val="left" w:pos="3969"/>
        <w:tab w:val="right" w:pos="8931"/>
      </w:tabs>
      <w:spacing w:line="240" w:lineRule="auto"/>
    </w:pPr>
    <w:r w:rsidRPr="008A4358">
      <w:t xml:space="preserve">Decision &amp; </w:t>
    </w:r>
    <w:r>
      <w:t>R</w:t>
    </w:r>
    <w:r w:rsidRPr="008A4358">
      <w:t>easons for Decision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C19B2" w14:textId="77777777" w:rsidR="00A54F06" w:rsidRDefault="00A54F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0E58" w14:textId="77777777" w:rsidR="001D0093" w:rsidRDefault="001D0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3F1B3" w14:textId="77777777" w:rsidR="001D0093" w:rsidRDefault="001D0093">
      <w:r>
        <w:separator/>
      </w:r>
    </w:p>
  </w:footnote>
  <w:footnote w:type="continuationSeparator" w:id="0">
    <w:p w14:paraId="6EB7A50A" w14:textId="77777777" w:rsidR="001D0093" w:rsidRDefault="001D0093">
      <w:r>
        <w:continuationSeparator/>
      </w:r>
    </w:p>
  </w:footnote>
  <w:footnote w:type="continuationNotice" w:id="1">
    <w:p w14:paraId="2FA68908" w14:textId="77777777" w:rsidR="001D0093" w:rsidRDefault="001D0093"/>
  </w:footnote>
  <w:footnote w:id="2">
    <w:p w14:paraId="15E852BC" w14:textId="7ECFED34" w:rsidR="001D0093" w:rsidRPr="000376C2" w:rsidRDefault="001D0093" w:rsidP="000376C2">
      <w:pPr>
        <w:pStyle w:val="FootnoteText"/>
      </w:pPr>
      <w:r>
        <w:rPr>
          <w:rStyle w:val="FootnoteReference"/>
        </w:rPr>
        <w:footnoteRef/>
      </w:r>
      <w:r>
        <w:t xml:space="preserve"> </w:t>
      </w:r>
      <w:r w:rsidRPr="000376C2">
        <w:t xml:space="preserve">Section 196Y(2) sets out the required timeframes for a valid request to the SMRC: </w:t>
      </w:r>
    </w:p>
    <w:p w14:paraId="0CBAB278" w14:textId="77777777" w:rsidR="001D0093" w:rsidRPr="000376C2" w:rsidRDefault="001D0093" w:rsidP="000376C2">
      <w:pPr>
        <w:pStyle w:val="FootnoteText"/>
        <w:tabs>
          <w:tab w:val="clear" w:pos="425"/>
        </w:tabs>
        <w:ind w:left="567"/>
      </w:pPr>
      <w:r w:rsidRPr="000376C2">
        <w:t xml:space="preserve">(2) The request must be made: </w:t>
      </w:r>
    </w:p>
    <w:p w14:paraId="715D5399" w14:textId="4600C864" w:rsidR="001D0093" w:rsidRPr="000376C2" w:rsidRDefault="001D0093" w:rsidP="000376C2">
      <w:pPr>
        <w:pStyle w:val="FootnoteText"/>
        <w:tabs>
          <w:tab w:val="clear" w:pos="425"/>
        </w:tabs>
        <w:ind w:left="567"/>
      </w:pPr>
      <w:r w:rsidRPr="000376C2">
        <w:t>(a)  in the case of a request to review some or all of the contents of a</w:t>
      </w:r>
      <w:r>
        <w:t xml:space="preserve"> Statement of Principles—within </w:t>
      </w:r>
      <w:r w:rsidRPr="000376C2">
        <w:t>3 months after the Statement of Principles was made, amended or last amended; or</w:t>
      </w:r>
    </w:p>
    <w:p w14:paraId="4FEA547C" w14:textId="245D02A7" w:rsidR="001D0093" w:rsidRDefault="001D0093" w:rsidP="000376C2">
      <w:pPr>
        <w:pStyle w:val="FootnoteText"/>
        <w:tabs>
          <w:tab w:val="clear" w:pos="425"/>
        </w:tabs>
        <w:ind w:left="567"/>
      </w:pPr>
      <w:r w:rsidRPr="000376C2">
        <w:t>(b)  if paragraph (a) does not apply—within 3 months after the decision of the Authority.</w:t>
      </w:r>
    </w:p>
  </w:footnote>
  <w:footnote w:id="3">
    <w:p w14:paraId="5F71E24C" w14:textId="77777777" w:rsidR="001D0093" w:rsidRDefault="001D0093" w:rsidP="000376C2">
      <w:pPr>
        <w:pStyle w:val="FootnoteText"/>
        <w:tabs>
          <w:tab w:val="clear" w:pos="425"/>
        </w:tabs>
        <w:ind w:left="142" w:hanging="142"/>
      </w:pPr>
      <w:r>
        <w:rPr>
          <w:rStyle w:val="FootnoteReference"/>
        </w:rPr>
        <w:footnoteRef/>
      </w:r>
      <w:r>
        <w:t xml:space="preserve"> </w:t>
      </w:r>
      <w:r w:rsidRPr="000376C2">
        <w:rPr>
          <w:i/>
        </w:rPr>
        <w:t>See Vietnam Veterans' Association (NSW Branch) v Specialist Medical Review Council and Anor [2002] 72 ALD 378</w:t>
      </w:r>
      <w:r w:rsidRPr="000376C2">
        <w:t xml:space="preserve">, per Branson J at [35]: </w:t>
      </w:r>
    </w:p>
    <w:p w14:paraId="2589EFA4" w14:textId="1A03271E" w:rsidR="001D0093" w:rsidRDefault="001D0093" w:rsidP="001C7983">
      <w:pPr>
        <w:pStyle w:val="FootnoteText"/>
        <w:tabs>
          <w:tab w:val="clear" w:pos="425"/>
        </w:tabs>
        <w:ind w:firstLine="0"/>
      </w:pPr>
      <w:r w:rsidRPr="000376C2">
        <w:t>the SMRC in conducting its review is not only obliged to carry out a review of all of the information that was available to the RMA when it made the decision that gave rise to the request for a review (s196W(2)) but is constrained to conduct its review by reference to that information only.</w:t>
      </w:r>
    </w:p>
  </w:footnote>
  <w:footnote w:id="4">
    <w:p w14:paraId="15CC2367" w14:textId="5F1E2E0E" w:rsidR="001D0093" w:rsidRDefault="001D0093" w:rsidP="000376C2">
      <w:pPr>
        <w:pStyle w:val="FootnoteText"/>
        <w:tabs>
          <w:tab w:val="clear" w:pos="425"/>
        </w:tabs>
        <w:ind w:left="142" w:hanging="142"/>
      </w:pPr>
      <w:r>
        <w:rPr>
          <w:rStyle w:val="FootnoteReference"/>
        </w:rPr>
        <w:footnoteRef/>
      </w:r>
      <w:r>
        <w:t xml:space="preserve"> </w:t>
      </w:r>
      <w:r w:rsidRPr="000376C2">
        <w:t xml:space="preserve">Section 196K of the VEA requires that the RMA </w:t>
      </w:r>
      <w:r>
        <w:rPr>
          <w:i/>
        </w:rPr>
        <w:t>‘</w:t>
      </w:r>
      <w:r w:rsidRPr="000376C2">
        <w:rPr>
          <w:i/>
        </w:rPr>
        <w:t>send to the Review Council a copy of all the information that was available to it</w:t>
      </w:r>
      <w:r>
        <w:t xml:space="preserve">’ </w:t>
      </w:r>
      <w:r w:rsidRPr="000376C2">
        <w:t>when it made the decision subject to review.</w:t>
      </w:r>
    </w:p>
  </w:footnote>
  <w:footnote w:id="5">
    <w:p w14:paraId="581D6C7F" w14:textId="7BC1822B" w:rsidR="001D0093" w:rsidRPr="00106DE3" w:rsidRDefault="001D0093" w:rsidP="0088741C">
      <w:pPr>
        <w:pStyle w:val="FootnoteText"/>
        <w:spacing w:after="0"/>
        <w:ind w:right="-2"/>
      </w:pPr>
      <w:r>
        <w:rPr>
          <w:rStyle w:val="FootnoteReference"/>
        </w:rPr>
        <w:footnoteRef/>
      </w:r>
      <w:r>
        <w:t xml:space="preserve"> </w:t>
      </w:r>
      <w:r w:rsidRPr="00106DE3">
        <w:t xml:space="preserve">Sound medical-scientific evidence is defined in section 5AB(2) of the VEA as follows: </w:t>
      </w:r>
    </w:p>
    <w:p w14:paraId="6EC6DBA9" w14:textId="5E6C3D61" w:rsidR="001D0093" w:rsidRPr="00106DE3" w:rsidRDefault="001D0093" w:rsidP="0088741C">
      <w:pPr>
        <w:pStyle w:val="FootnoteText"/>
        <w:tabs>
          <w:tab w:val="clear" w:pos="425"/>
        </w:tabs>
        <w:spacing w:after="0"/>
        <w:ind w:right="-2" w:firstLine="0"/>
      </w:pPr>
      <w:r>
        <w:t>I</w:t>
      </w:r>
      <w:r w:rsidRPr="00106DE3">
        <w:t>nformation about a particular kind of injury, disease or death is taken to be sound medical-scientific evidence if:</w:t>
      </w:r>
    </w:p>
    <w:p w14:paraId="5DE5E5AB" w14:textId="189136F9" w:rsidR="001D0093" w:rsidRPr="00106DE3" w:rsidRDefault="001D0093" w:rsidP="0088741C">
      <w:pPr>
        <w:pStyle w:val="FootnoteText"/>
        <w:tabs>
          <w:tab w:val="clear" w:pos="425"/>
        </w:tabs>
        <w:spacing w:after="0"/>
        <w:ind w:left="709" w:right="-2" w:firstLine="0"/>
      </w:pPr>
      <w:r>
        <w:t xml:space="preserve">(a) </w:t>
      </w:r>
      <w:r w:rsidRPr="00106DE3">
        <w:t>the information:</w:t>
      </w:r>
    </w:p>
    <w:p w14:paraId="57A8B3F3" w14:textId="77777777" w:rsidR="001D0093" w:rsidRPr="00106DE3" w:rsidRDefault="001D0093" w:rsidP="00515DFF">
      <w:pPr>
        <w:pStyle w:val="FootnoteText"/>
        <w:tabs>
          <w:tab w:val="clear" w:pos="425"/>
        </w:tabs>
        <w:spacing w:after="0"/>
        <w:ind w:left="1275" w:right="-2" w:hanging="282"/>
      </w:pPr>
      <w:r w:rsidRPr="00106DE3">
        <w:t>(i)</w:t>
      </w:r>
      <w:r w:rsidRPr="00106DE3">
        <w:tab/>
        <w:t xml:space="preserve"> is consistent with material relating to medical science that has been published in a medical or scientific publication and has been, in the opinion of the RMA, subjected to a peer review process; or</w:t>
      </w:r>
    </w:p>
    <w:p w14:paraId="7E0C6184" w14:textId="77777777" w:rsidR="001D0093" w:rsidRPr="00106DE3" w:rsidRDefault="001D0093" w:rsidP="00515DFF">
      <w:pPr>
        <w:pStyle w:val="FootnoteText"/>
        <w:tabs>
          <w:tab w:val="clear" w:pos="425"/>
        </w:tabs>
        <w:spacing w:after="0"/>
        <w:ind w:left="1275" w:right="-2" w:hanging="282"/>
      </w:pPr>
      <w:r w:rsidRPr="00106DE3">
        <w:t>(ii)</w:t>
      </w:r>
      <w:r w:rsidRPr="00106DE3">
        <w:tab/>
        <w:t xml:space="preserve"> in accordance with generally accepted medical practice, would serve as the basis for the diagnosis and management of a medical condition; and</w:t>
      </w:r>
    </w:p>
    <w:p w14:paraId="3C0608E7" w14:textId="7F626B45" w:rsidR="001D0093" w:rsidRPr="000A6E32" w:rsidRDefault="001D0093" w:rsidP="00515DFF">
      <w:pPr>
        <w:pStyle w:val="FootnoteText"/>
        <w:tabs>
          <w:tab w:val="clear" w:pos="425"/>
        </w:tabs>
        <w:spacing w:after="0"/>
        <w:ind w:left="993" w:right="-2" w:hanging="284"/>
        <w:rPr>
          <w:szCs w:val="18"/>
        </w:rPr>
      </w:pPr>
      <w:r>
        <w:t xml:space="preserve">(b) </w:t>
      </w:r>
      <w:r>
        <w:tab/>
      </w:r>
      <w:r w:rsidRPr="00106DE3">
        <w:t xml:space="preserve">in the case of information about how that injury, disease or death may be caused meets the applicable criteria for assessing </w:t>
      </w:r>
      <w:r w:rsidRPr="000A6E32">
        <w:rPr>
          <w:szCs w:val="18"/>
        </w:rPr>
        <w:t>causation currently applied in the field of epidemiology.</w:t>
      </w:r>
    </w:p>
    <w:p w14:paraId="5294DDB0" w14:textId="309D16CF" w:rsidR="001D0093" w:rsidRDefault="001D0093" w:rsidP="00515DFF">
      <w:pPr>
        <w:pStyle w:val="FootnoteText"/>
        <w:tabs>
          <w:tab w:val="clear" w:pos="425"/>
        </w:tabs>
        <w:spacing w:after="0"/>
        <w:ind w:left="142" w:right="282" w:firstLine="0"/>
      </w:pPr>
      <w:r w:rsidRPr="000A6E32">
        <w:rPr>
          <w:szCs w:val="18"/>
        </w:rPr>
        <w:t xml:space="preserve">The later requirement is held to mean </w:t>
      </w:r>
      <w:r w:rsidRPr="000A6E32" w:rsidDel="0088741C">
        <w:rPr>
          <w:szCs w:val="18"/>
        </w:rPr>
        <w:t>‘</w:t>
      </w:r>
      <w:r w:rsidRPr="000A6E32">
        <w:rPr>
          <w:szCs w:val="18"/>
        </w:rPr>
        <w:t xml:space="preserve">information which epidemiologists would consider appropriate to take into account’ see </w:t>
      </w:r>
      <w:r w:rsidRPr="000A6E32">
        <w:rPr>
          <w:i/>
          <w:szCs w:val="18"/>
        </w:rPr>
        <w:t>Repatriation Commission v Vietnam Veterans’ Association of Australia NSW Branch Inc. (2000) 48 NSWLR 548</w:t>
      </w:r>
      <w:r w:rsidRPr="000A6E32">
        <w:rPr>
          <w:szCs w:val="18"/>
        </w:rPr>
        <w:t xml:space="preserve"> Spigelman CJ at paragraph 117</w:t>
      </w:r>
    </w:p>
  </w:footnote>
  <w:footnote w:id="6">
    <w:p w14:paraId="5D7E8AD7" w14:textId="1B52B619" w:rsidR="001D0093" w:rsidRPr="0088741C" w:rsidRDefault="001D0093" w:rsidP="00515DFF">
      <w:pPr>
        <w:pStyle w:val="FootnoteText"/>
        <w:tabs>
          <w:tab w:val="clear" w:pos="425"/>
        </w:tabs>
        <w:spacing w:after="0"/>
        <w:ind w:left="0" w:right="282" w:firstLine="0"/>
      </w:pPr>
      <w:r>
        <w:rPr>
          <w:rStyle w:val="FootnoteReference"/>
        </w:rPr>
        <w:footnoteRef/>
      </w:r>
      <w:r>
        <w:t xml:space="preserve"> </w:t>
      </w:r>
      <w:r w:rsidRPr="0088741C">
        <w:t xml:space="preserve">Section 196B(2) </w:t>
      </w:r>
      <w:r>
        <w:t xml:space="preserve">of the VEA </w:t>
      </w:r>
      <w:r w:rsidRPr="0088741C">
        <w:t xml:space="preserve">sets out the ‘reasonable hypothesis test’: </w:t>
      </w:r>
    </w:p>
    <w:p w14:paraId="7A4C034B" w14:textId="23D9B49E" w:rsidR="001D0093" w:rsidRPr="0088741C" w:rsidRDefault="001D0093" w:rsidP="001C7983">
      <w:pPr>
        <w:pStyle w:val="FootnoteText"/>
        <w:tabs>
          <w:tab w:val="clear" w:pos="425"/>
        </w:tabs>
        <w:spacing w:after="0"/>
        <w:ind w:right="282" w:firstLine="0"/>
      </w:pPr>
      <w:r w:rsidRPr="0088741C">
        <w:t>(2)</w:t>
      </w:r>
      <w:r w:rsidRPr="0088741C">
        <w:tab/>
        <w:t>If the Authority is of the view that there is sound medical-scientific evidence that indicates that a</w:t>
      </w:r>
      <w:r>
        <w:t xml:space="preserve"> </w:t>
      </w:r>
      <w:r w:rsidRPr="0088741C">
        <w:t>particular kind of injury, disease or death can be related to:</w:t>
      </w:r>
    </w:p>
    <w:p w14:paraId="51273D72" w14:textId="77777777" w:rsidR="001D0093" w:rsidRPr="0088741C" w:rsidRDefault="001D0093" w:rsidP="001C7983">
      <w:pPr>
        <w:pStyle w:val="FootnoteText"/>
        <w:tabs>
          <w:tab w:val="clear" w:pos="425"/>
        </w:tabs>
        <w:spacing w:after="0"/>
        <w:ind w:right="282" w:firstLine="425"/>
      </w:pPr>
      <w:r w:rsidRPr="0088741C">
        <w:t>(a)</w:t>
      </w:r>
      <w:r w:rsidRPr="0088741C">
        <w:tab/>
        <w:t>operational service rendered by veterans; or</w:t>
      </w:r>
    </w:p>
    <w:p w14:paraId="696D1926" w14:textId="77777777" w:rsidR="001D0093" w:rsidRPr="0088741C" w:rsidRDefault="001D0093" w:rsidP="001C7983">
      <w:pPr>
        <w:pStyle w:val="FootnoteText"/>
        <w:tabs>
          <w:tab w:val="clear" w:pos="425"/>
        </w:tabs>
        <w:spacing w:after="0"/>
        <w:ind w:right="282" w:firstLine="425"/>
      </w:pPr>
      <w:r w:rsidRPr="0088741C">
        <w:t>(b)</w:t>
      </w:r>
      <w:r w:rsidRPr="0088741C">
        <w:tab/>
        <w:t>peacekeeping service rendered by members of Peacekeeping Forces; or</w:t>
      </w:r>
    </w:p>
    <w:p w14:paraId="196AC5BC" w14:textId="77777777" w:rsidR="001D0093" w:rsidRPr="0088741C" w:rsidRDefault="001D0093" w:rsidP="001C7983">
      <w:pPr>
        <w:pStyle w:val="FootnoteText"/>
        <w:tabs>
          <w:tab w:val="clear" w:pos="425"/>
        </w:tabs>
        <w:spacing w:after="0"/>
        <w:ind w:right="282" w:firstLine="425"/>
      </w:pPr>
      <w:r w:rsidRPr="0088741C">
        <w:t xml:space="preserve">(c) </w:t>
      </w:r>
      <w:r w:rsidRPr="0088741C">
        <w:tab/>
        <w:t>hazardous service rendered by members of the Forces; or</w:t>
      </w:r>
    </w:p>
    <w:p w14:paraId="30308B99" w14:textId="77777777" w:rsidR="001D0093" w:rsidRPr="0088741C" w:rsidRDefault="001D0093" w:rsidP="001C7983">
      <w:pPr>
        <w:pStyle w:val="FootnoteText"/>
        <w:tabs>
          <w:tab w:val="clear" w:pos="425"/>
        </w:tabs>
        <w:spacing w:after="0"/>
        <w:ind w:right="282" w:firstLine="425"/>
      </w:pPr>
      <w:r w:rsidRPr="0088741C">
        <w:t xml:space="preserve">(ca) </w:t>
      </w:r>
      <w:r w:rsidRPr="0088741C">
        <w:tab/>
        <w:t>warlike or non-warlike service rendered by members;</w:t>
      </w:r>
    </w:p>
    <w:p w14:paraId="51683F4D" w14:textId="71F2C998" w:rsidR="001D0093" w:rsidRPr="0088741C" w:rsidRDefault="001D0093" w:rsidP="001C7983">
      <w:pPr>
        <w:pStyle w:val="FootnoteText"/>
        <w:tabs>
          <w:tab w:val="clear" w:pos="425"/>
        </w:tabs>
        <w:spacing w:after="0"/>
        <w:ind w:right="282" w:firstLine="0"/>
      </w:pPr>
      <w:r w:rsidRPr="0088741C">
        <w:t>the Authority must determine a Statement of Principles in respect of that kind of injury, disease or death setting out:</w:t>
      </w:r>
    </w:p>
    <w:p w14:paraId="27515B32" w14:textId="77777777" w:rsidR="001D0093" w:rsidRPr="0088741C" w:rsidRDefault="001D0093" w:rsidP="001C7983">
      <w:pPr>
        <w:pStyle w:val="FootnoteText"/>
        <w:tabs>
          <w:tab w:val="clear" w:pos="425"/>
        </w:tabs>
        <w:spacing w:after="0"/>
        <w:ind w:right="282" w:firstLine="425"/>
      </w:pPr>
      <w:r w:rsidRPr="0088741C">
        <w:t>(d)</w:t>
      </w:r>
      <w:r w:rsidRPr="0088741C">
        <w:tab/>
        <w:t xml:space="preserve"> the factors that must as a minimum exist; and</w:t>
      </w:r>
    </w:p>
    <w:p w14:paraId="7724480E" w14:textId="77777777" w:rsidR="001D0093" w:rsidRPr="0088741C" w:rsidRDefault="001D0093" w:rsidP="001C7983">
      <w:pPr>
        <w:pStyle w:val="FootnoteText"/>
        <w:tabs>
          <w:tab w:val="clear" w:pos="425"/>
        </w:tabs>
        <w:spacing w:after="0"/>
        <w:ind w:right="282" w:firstLine="425"/>
      </w:pPr>
      <w:r w:rsidRPr="0088741C">
        <w:t>(e)</w:t>
      </w:r>
      <w:r w:rsidRPr="0088741C">
        <w:tab/>
        <w:t xml:space="preserve"> which of those factors must be related to service rendered by a person;</w:t>
      </w:r>
    </w:p>
    <w:p w14:paraId="45ED3872" w14:textId="77777777" w:rsidR="001D0093" w:rsidRPr="0088741C" w:rsidRDefault="001D0093" w:rsidP="001C7983">
      <w:pPr>
        <w:pStyle w:val="FootnoteText"/>
        <w:tabs>
          <w:tab w:val="clear" w:pos="425"/>
        </w:tabs>
        <w:spacing w:after="0"/>
        <w:ind w:left="142" w:right="282" w:firstLine="283"/>
      </w:pPr>
      <w:r w:rsidRPr="0088741C">
        <w:t>before it can be said that a reasonable hypothesis has been raised connecting an injury, disease</w:t>
      </w:r>
    </w:p>
    <w:p w14:paraId="5C6EC7B8" w14:textId="1F9A3B7B" w:rsidR="001D0093" w:rsidRDefault="001D0093" w:rsidP="001C7983">
      <w:pPr>
        <w:pStyle w:val="FootnoteText"/>
        <w:tabs>
          <w:tab w:val="clear" w:pos="425"/>
        </w:tabs>
        <w:spacing w:after="0"/>
        <w:ind w:left="142" w:right="282" w:firstLine="283"/>
      </w:pPr>
      <w:r w:rsidRPr="0088741C">
        <w:t>or death of that kind with the circumstances of that service.</w:t>
      </w:r>
    </w:p>
  </w:footnote>
  <w:footnote w:id="7">
    <w:p w14:paraId="5F82359C" w14:textId="0BC39946" w:rsidR="001D0093" w:rsidRDefault="001D0093" w:rsidP="00515DFF">
      <w:pPr>
        <w:pStyle w:val="FootnoteText"/>
        <w:tabs>
          <w:tab w:val="clear" w:pos="425"/>
        </w:tabs>
        <w:ind w:left="142" w:right="282" w:hanging="142"/>
      </w:pPr>
      <w:r>
        <w:rPr>
          <w:rStyle w:val="FootnoteReference"/>
        </w:rPr>
        <w:footnoteRef/>
      </w:r>
      <w:r>
        <w:t xml:space="preserve"> T</w:t>
      </w:r>
      <w:r w:rsidRPr="0088741C">
        <w:t xml:space="preserve">he full Federal Court decision in Repatriation Commission v Bey (1997) 79 FCR 364 which cited with approval these comments from the Veterans’ Review Board in Stacey (unreported 26 June 1985), all of which were in turn cited with approval in the Moore J decision at [33]. </w:t>
      </w:r>
    </w:p>
  </w:footnote>
  <w:footnote w:id="8">
    <w:p w14:paraId="448B010A" w14:textId="0516691E" w:rsidR="001D0093" w:rsidRPr="0088741C" w:rsidRDefault="001D0093" w:rsidP="00A76D11">
      <w:pPr>
        <w:pStyle w:val="FootnoteText"/>
        <w:tabs>
          <w:tab w:val="clear" w:pos="425"/>
        </w:tabs>
        <w:spacing w:after="0"/>
        <w:ind w:right="282"/>
      </w:pPr>
      <w:r>
        <w:rPr>
          <w:rStyle w:val="FootnoteReference"/>
        </w:rPr>
        <w:footnoteRef/>
      </w:r>
      <w:r>
        <w:t xml:space="preserve"> </w:t>
      </w:r>
      <w:r w:rsidRPr="0088741C">
        <w:t xml:space="preserve">Section 196B(3) </w:t>
      </w:r>
      <w:r>
        <w:t xml:space="preserve">of the VEA </w:t>
      </w:r>
      <w:r w:rsidRPr="0088741C">
        <w:t>sets out the ‘balance of probabilities test’:</w:t>
      </w:r>
    </w:p>
    <w:p w14:paraId="23B3B400" w14:textId="77777777" w:rsidR="001D0093" w:rsidRPr="0088741C" w:rsidRDefault="001D0093" w:rsidP="001C7983">
      <w:pPr>
        <w:pStyle w:val="FootnoteText"/>
        <w:tabs>
          <w:tab w:val="clear" w:pos="425"/>
        </w:tabs>
        <w:spacing w:after="0"/>
        <w:ind w:left="142" w:right="282" w:firstLine="283"/>
      </w:pPr>
      <w:r w:rsidRPr="0088741C">
        <w:t>(3)</w:t>
      </w:r>
      <w:r w:rsidRPr="0088741C">
        <w:tab/>
        <w:t xml:space="preserve"> If the Authority is of the view that on the sound medical-scientific evidence available it is more</w:t>
      </w:r>
    </w:p>
    <w:p w14:paraId="400D35E6" w14:textId="0A2CAEE7" w:rsidR="001D0093" w:rsidRPr="0088741C" w:rsidRDefault="001D0093" w:rsidP="00515DFF">
      <w:pPr>
        <w:pStyle w:val="FootnoteText"/>
        <w:tabs>
          <w:tab w:val="clear" w:pos="425"/>
        </w:tabs>
        <w:spacing w:after="0"/>
        <w:ind w:left="142" w:right="282" w:firstLine="0"/>
      </w:pPr>
      <w:r>
        <w:tab/>
      </w:r>
      <w:r w:rsidRPr="0088741C">
        <w:t>probable than not that a particular kind of injury, disease or death can be related to:</w:t>
      </w:r>
    </w:p>
    <w:p w14:paraId="55D9807C" w14:textId="77777777" w:rsidR="001D0093" w:rsidRPr="0088741C" w:rsidRDefault="001D0093" w:rsidP="00515DFF">
      <w:pPr>
        <w:pStyle w:val="FootnoteText"/>
        <w:tabs>
          <w:tab w:val="clear" w:pos="425"/>
        </w:tabs>
        <w:spacing w:after="0"/>
        <w:ind w:left="142" w:right="282" w:firstLine="0"/>
      </w:pPr>
      <w:r w:rsidRPr="0088741C">
        <w:tab/>
      </w:r>
      <w:r w:rsidRPr="0088741C">
        <w:tab/>
        <w:t xml:space="preserve">(a) </w:t>
      </w:r>
      <w:r w:rsidRPr="0088741C">
        <w:tab/>
        <w:t>eligible war service (other than operational service) rendered by veterans; or</w:t>
      </w:r>
    </w:p>
    <w:p w14:paraId="1422FD46" w14:textId="77777777" w:rsidR="001D0093" w:rsidRPr="0088741C" w:rsidRDefault="001D0093" w:rsidP="00515DFF">
      <w:pPr>
        <w:pStyle w:val="FootnoteText"/>
        <w:tabs>
          <w:tab w:val="clear" w:pos="425"/>
        </w:tabs>
        <w:spacing w:after="0"/>
        <w:ind w:left="142" w:right="282" w:firstLine="0"/>
      </w:pPr>
      <w:r w:rsidRPr="0088741C">
        <w:tab/>
      </w:r>
      <w:r w:rsidRPr="0088741C">
        <w:tab/>
        <w:t xml:space="preserve">(b) </w:t>
      </w:r>
      <w:r w:rsidRPr="0088741C">
        <w:tab/>
        <w:t>defence service (other than hazardous service) rendered by members of the Forces; or</w:t>
      </w:r>
    </w:p>
    <w:p w14:paraId="1D5B334F" w14:textId="77777777" w:rsidR="001D0093" w:rsidRPr="0088741C" w:rsidRDefault="001D0093" w:rsidP="00515DFF">
      <w:pPr>
        <w:pStyle w:val="FootnoteText"/>
        <w:tabs>
          <w:tab w:val="clear" w:pos="425"/>
        </w:tabs>
        <w:spacing w:after="0"/>
        <w:ind w:left="142" w:right="282" w:firstLine="0"/>
      </w:pPr>
      <w:r w:rsidRPr="0088741C">
        <w:tab/>
      </w:r>
      <w:r w:rsidRPr="0088741C">
        <w:tab/>
        <w:t xml:space="preserve">(ba) </w:t>
      </w:r>
      <w:r w:rsidRPr="0088741C">
        <w:tab/>
        <w:t>peacetime service rendered by members;</w:t>
      </w:r>
    </w:p>
    <w:p w14:paraId="07D264F8" w14:textId="6F3E8FEF" w:rsidR="001D0093" w:rsidRPr="0088741C" w:rsidRDefault="001D0093" w:rsidP="001C7983">
      <w:pPr>
        <w:pStyle w:val="FootnoteText"/>
        <w:tabs>
          <w:tab w:val="clear" w:pos="425"/>
        </w:tabs>
        <w:spacing w:after="0"/>
        <w:ind w:right="284" w:firstLine="0"/>
      </w:pPr>
      <w:r w:rsidRPr="0088741C">
        <w:t>the Authority must determine a Statement of Principles in respect of that kind of injury, disease or</w:t>
      </w:r>
      <w:r>
        <w:t xml:space="preserve"> </w:t>
      </w:r>
      <w:r w:rsidRPr="0088741C">
        <w:t>death</w:t>
      </w:r>
      <w:r>
        <w:t xml:space="preserve"> </w:t>
      </w:r>
      <w:r w:rsidRPr="0088741C">
        <w:t>setting out:</w:t>
      </w:r>
    </w:p>
    <w:p w14:paraId="2D7831DF" w14:textId="77777777" w:rsidR="001D0093" w:rsidRPr="0088741C" w:rsidRDefault="001D0093" w:rsidP="00515DFF">
      <w:pPr>
        <w:pStyle w:val="FootnoteText"/>
        <w:tabs>
          <w:tab w:val="clear" w:pos="425"/>
        </w:tabs>
        <w:spacing w:after="0"/>
        <w:ind w:left="142" w:right="282" w:firstLine="0"/>
      </w:pPr>
      <w:r w:rsidRPr="0088741C">
        <w:tab/>
      </w:r>
      <w:r w:rsidRPr="0088741C">
        <w:tab/>
        <w:t>(c)</w:t>
      </w:r>
      <w:r w:rsidRPr="0088741C">
        <w:tab/>
        <w:t>the factors that must exist; and</w:t>
      </w:r>
    </w:p>
    <w:p w14:paraId="771DFF31" w14:textId="77777777" w:rsidR="001D0093" w:rsidRPr="0088741C" w:rsidRDefault="001D0093" w:rsidP="00515DFF">
      <w:pPr>
        <w:pStyle w:val="FootnoteText"/>
        <w:tabs>
          <w:tab w:val="clear" w:pos="425"/>
        </w:tabs>
        <w:spacing w:after="0"/>
        <w:ind w:left="142" w:right="282" w:firstLine="0"/>
      </w:pPr>
      <w:r w:rsidRPr="0088741C">
        <w:tab/>
      </w:r>
      <w:r w:rsidRPr="0088741C">
        <w:tab/>
        <w:t xml:space="preserve">(d) </w:t>
      </w:r>
      <w:r w:rsidRPr="0088741C">
        <w:tab/>
        <w:t>which of those factors must be related to service rendered by a person;</w:t>
      </w:r>
    </w:p>
    <w:p w14:paraId="2932ED8E" w14:textId="4E24B09F" w:rsidR="001D0093" w:rsidRDefault="001D0093" w:rsidP="001C7983">
      <w:pPr>
        <w:pStyle w:val="FootnoteText"/>
        <w:tabs>
          <w:tab w:val="clear" w:pos="425"/>
        </w:tabs>
        <w:spacing w:after="0"/>
        <w:ind w:right="284" w:firstLine="0"/>
      </w:pPr>
      <w:r w:rsidRPr="0088741C">
        <w:t>before it can be said that, on the balance of probabilities, an injury, disease or death of that kind is</w:t>
      </w:r>
      <w:r>
        <w:t xml:space="preserve"> </w:t>
      </w:r>
      <w:r w:rsidRPr="0088741C">
        <w:t>connected with the circumstances of that service.</w:t>
      </w:r>
    </w:p>
  </w:footnote>
  <w:footnote w:id="9">
    <w:p w14:paraId="6BC1F0BE" w14:textId="0B834E7C" w:rsidR="001D0093" w:rsidRDefault="001D0093" w:rsidP="00EE4C9A">
      <w:pPr>
        <w:pStyle w:val="FootnoteText"/>
        <w:ind w:left="142" w:hanging="142"/>
      </w:pPr>
      <w:r>
        <w:rPr>
          <w:rStyle w:val="FootnoteReference"/>
        </w:rPr>
        <w:footnoteRef/>
      </w:r>
      <w:r>
        <w:t xml:space="preserve"> See Repatriation Medical Authority Guidelines for Researchers. </w:t>
      </w:r>
      <w:r w:rsidRPr="00D00808">
        <w:t>Available from:</w:t>
      </w:r>
      <w:r>
        <w:t xml:space="preserve"> </w:t>
      </w:r>
      <w:r w:rsidRPr="00D00808">
        <w:t>http://www.rma.gov.au</w:t>
      </w:r>
      <w:r>
        <w:t xml:space="preserve"> </w:t>
      </w:r>
      <w:r w:rsidRPr="00D00808">
        <w:t>/assets/What-we-do/87c10e9556/RMA-Researchers-Guidelines-4-February-2022.pdf</w:t>
      </w:r>
    </w:p>
    <w:p w14:paraId="05FB1A53" w14:textId="45007BFC" w:rsidR="001D0093" w:rsidRDefault="001D0093" w:rsidP="00EE4C9A">
      <w:pPr>
        <w:pStyle w:val="FootnoteText"/>
        <w:ind w:left="142" w:hanging="142"/>
      </w:pPr>
      <w:r>
        <w:tab/>
        <w:t xml:space="preserve">Appendix 3 of the Standard wording for specified factors and definitions guidance on drug factors and lists (page 23) states: </w:t>
      </w:r>
    </w:p>
    <w:p w14:paraId="33BB41A0" w14:textId="709893B5" w:rsidR="001D0093" w:rsidRDefault="001D0093" w:rsidP="001C7983">
      <w:pPr>
        <w:pStyle w:val="FootnoteText"/>
        <w:ind w:hanging="142"/>
      </w:pPr>
      <w:r>
        <w:tab/>
        <w:t>At its April 2018 meeting, the RMA agreed that in situations where there is uncertainty about inclusion of a drug as a possible or probable cause of the disease under investigation, the following criteria will be applied.</w:t>
      </w:r>
    </w:p>
    <w:p w14:paraId="31D1674D" w14:textId="6C06A131" w:rsidR="001D0093" w:rsidRDefault="001D0093" w:rsidP="00EE4C9A">
      <w:pPr>
        <w:pStyle w:val="FootnoteText"/>
        <w:ind w:left="142" w:hanging="142"/>
      </w:pPr>
      <w:r>
        <w:tab/>
      </w:r>
      <w:r>
        <w:tab/>
        <w:t>Basic criteria (first 3 plus 4 or 5) for limited association (RH)</w:t>
      </w:r>
    </w:p>
    <w:p w14:paraId="4974B616" w14:textId="5562BB4D" w:rsidR="001D0093" w:rsidRDefault="001D0093" w:rsidP="00EE4C9A">
      <w:pPr>
        <w:pStyle w:val="FootnoteText"/>
        <w:ind w:left="142" w:hanging="142"/>
      </w:pPr>
      <w:r>
        <w:tab/>
      </w:r>
      <w:r>
        <w:tab/>
        <w:t xml:space="preserve">(1) Plausible/reasonable temporal association- onset precedes effect within reasonable time </w:t>
      </w:r>
    </w:p>
    <w:p w14:paraId="1D7A3DEA" w14:textId="47B86565" w:rsidR="001D0093" w:rsidRDefault="001D0093" w:rsidP="00EE4C9A">
      <w:pPr>
        <w:pStyle w:val="FootnoteText"/>
        <w:ind w:left="142" w:hanging="142"/>
      </w:pPr>
      <w:r>
        <w:tab/>
      </w:r>
      <w:r>
        <w:tab/>
        <w:t xml:space="preserve">frame for that particular drug-disease association; and </w:t>
      </w:r>
    </w:p>
    <w:p w14:paraId="75A5FE44" w14:textId="0816A72A" w:rsidR="001D0093" w:rsidRDefault="001D0093" w:rsidP="00EE4C9A">
      <w:pPr>
        <w:pStyle w:val="FootnoteText"/>
        <w:ind w:left="142" w:hanging="142"/>
      </w:pPr>
      <w:r>
        <w:tab/>
      </w:r>
      <w:r>
        <w:tab/>
        <w:t>(2) Dechallenge - recovery occurs on drug cessation; and</w:t>
      </w:r>
    </w:p>
    <w:p w14:paraId="7C1862BF" w14:textId="6817B712" w:rsidR="001D0093" w:rsidRDefault="001D0093" w:rsidP="00EE4C9A">
      <w:pPr>
        <w:pStyle w:val="FootnoteText"/>
        <w:ind w:left="142" w:hanging="142"/>
      </w:pPr>
      <w:r>
        <w:tab/>
      </w:r>
      <w:r>
        <w:tab/>
        <w:t>(3) At least two independent reports (where no additional criteria are met); and</w:t>
      </w:r>
    </w:p>
    <w:p w14:paraId="4E9136E4" w14:textId="70D70BF2" w:rsidR="001D0093" w:rsidRDefault="001D0093" w:rsidP="00EE4C9A">
      <w:pPr>
        <w:pStyle w:val="FootnoteText"/>
        <w:ind w:left="142" w:hanging="142"/>
      </w:pPr>
      <w:r>
        <w:tab/>
      </w:r>
      <w:r>
        <w:tab/>
        <w:t>(4) Other aetiologies possible but not likely (e.g., other diseases or other drugs); or</w:t>
      </w:r>
    </w:p>
    <w:p w14:paraId="33F3AC42" w14:textId="04F23E06" w:rsidR="001D0093" w:rsidRDefault="001D0093" w:rsidP="00EE4C9A">
      <w:pPr>
        <w:pStyle w:val="FootnoteText"/>
        <w:ind w:left="142" w:hanging="142"/>
      </w:pPr>
      <w:r>
        <w:tab/>
      </w:r>
      <w:r>
        <w:tab/>
        <w:t xml:space="preserve">(5) Plausible biological mechanism. </w:t>
      </w:r>
    </w:p>
    <w:p w14:paraId="35EE768A" w14:textId="77777777" w:rsidR="001D0093" w:rsidRDefault="001D0093" w:rsidP="00283C8B">
      <w:pPr>
        <w:pStyle w:val="FootnoteText"/>
        <w:ind w:left="142" w:hanging="142"/>
      </w:pPr>
    </w:p>
    <w:p w14:paraId="26243B3E" w14:textId="5C423070" w:rsidR="001D0093" w:rsidRDefault="001D0093" w:rsidP="00EE4C9A">
      <w:pPr>
        <w:pStyle w:val="FootnoteText"/>
        <w:ind w:left="142" w:hanging="142"/>
      </w:pPr>
      <w:r>
        <w:tab/>
      </w:r>
      <w:r>
        <w:tab/>
        <w:t>Additional criteria (one or more) for suggestive or convincing association (RH and BOP)</w:t>
      </w:r>
    </w:p>
    <w:p w14:paraId="57017624" w14:textId="724924BB" w:rsidR="001D0093" w:rsidRDefault="001D0093" w:rsidP="00EE4C9A">
      <w:pPr>
        <w:pStyle w:val="FootnoteText"/>
        <w:ind w:left="142" w:hanging="142"/>
      </w:pPr>
      <w:r>
        <w:tab/>
      </w:r>
      <w:r>
        <w:tab/>
        <w:t xml:space="preserve">(6) Rechallenge - response recurs on repeat administration (may be to the same drug or the same </w:t>
      </w:r>
    </w:p>
    <w:p w14:paraId="6E1E1AE4" w14:textId="7B131749" w:rsidR="001D0093" w:rsidRDefault="001D0093" w:rsidP="00EE4C9A">
      <w:pPr>
        <w:pStyle w:val="FootnoteText"/>
        <w:ind w:left="142" w:hanging="142"/>
      </w:pPr>
      <w:r>
        <w:tab/>
      </w:r>
      <w:r>
        <w:tab/>
        <w:t>class of drug).</w:t>
      </w:r>
    </w:p>
    <w:p w14:paraId="13FA988A" w14:textId="26714761" w:rsidR="001D0093" w:rsidRDefault="001D0093" w:rsidP="00EE4C9A">
      <w:pPr>
        <w:pStyle w:val="FootnoteText"/>
        <w:ind w:left="142" w:hanging="142"/>
      </w:pPr>
      <w:r>
        <w:tab/>
      </w:r>
      <w:r>
        <w:tab/>
        <w:t xml:space="preserve">(7) Recovery on administration of an antagonist (e.g., anticholinergics after organophosphate </w:t>
      </w:r>
    </w:p>
    <w:p w14:paraId="0FBA956A" w14:textId="62CC1174" w:rsidR="001D0093" w:rsidRDefault="001D0093" w:rsidP="00EE4C9A">
      <w:pPr>
        <w:pStyle w:val="FootnoteText"/>
        <w:ind w:left="142" w:hanging="142"/>
      </w:pPr>
      <w:r>
        <w:tab/>
      </w:r>
      <w:r>
        <w:tab/>
        <w:t xml:space="preserve">poisoning). </w:t>
      </w:r>
    </w:p>
    <w:p w14:paraId="0402CE97" w14:textId="49C67857" w:rsidR="001D0093" w:rsidRDefault="001D0093" w:rsidP="00EE4C9A">
      <w:pPr>
        <w:pStyle w:val="FootnoteText"/>
        <w:ind w:left="142" w:hanging="142"/>
      </w:pPr>
      <w:r>
        <w:tab/>
      </w:r>
      <w:r>
        <w:tab/>
        <w:t xml:space="preserve">(8) Proven biological mechanism in that patient (e.g., drug dependent antibodies, positive </w:t>
      </w:r>
    </w:p>
    <w:p w14:paraId="7ABC2A7A" w14:textId="5E037C58" w:rsidR="001D0093" w:rsidRDefault="001D0093" w:rsidP="00EE4C9A">
      <w:pPr>
        <w:pStyle w:val="FootnoteText"/>
        <w:ind w:left="142" w:hanging="142"/>
      </w:pPr>
      <w:r>
        <w:tab/>
      </w:r>
      <w:r>
        <w:tab/>
        <w:t>hypersensitivity testing).</w:t>
      </w:r>
    </w:p>
    <w:p w14:paraId="1FB6904B" w14:textId="46C61489" w:rsidR="001D0093" w:rsidRDefault="001D0093" w:rsidP="00EE4C9A">
      <w:pPr>
        <w:pStyle w:val="FootnoteText"/>
        <w:ind w:left="142" w:hanging="142"/>
      </w:pPr>
      <w:r>
        <w:tab/>
      </w:r>
      <w:r>
        <w:tab/>
        <w:t xml:space="preserve">(9) A significant association is demonstrated in adequately powered epidemiological studies or </w:t>
      </w:r>
    </w:p>
    <w:p w14:paraId="39CA5E65" w14:textId="380E9A12" w:rsidR="001D0093" w:rsidRDefault="001D0093" w:rsidP="00EE4C9A">
      <w:pPr>
        <w:pStyle w:val="FootnoteText"/>
        <w:ind w:left="142" w:hanging="142"/>
      </w:pPr>
      <w:r>
        <w:tab/>
      </w:r>
      <w:r>
        <w:tab/>
        <w:t>randomised controlled trials.</w:t>
      </w:r>
    </w:p>
    <w:p w14:paraId="239417AB" w14:textId="23397743" w:rsidR="001D0093" w:rsidRDefault="001D0093" w:rsidP="00EE4C9A">
      <w:pPr>
        <w:pStyle w:val="FootnoteText"/>
        <w:ind w:left="142" w:hanging="142"/>
      </w:pPr>
      <w:r>
        <w:tab/>
      </w:r>
      <w:r>
        <w:tab/>
        <w:t>(10) Other aetiologies excluded or highly unlikely.</w:t>
      </w:r>
    </w:p>
    <w:p w14:paraId="035CBFD6" w14:textId="6EA10D32" w:rsidR="001D0093" w:rsidRDefault="001D0093" w:rsidP="00EE4C9A">
      <w:pPr>
        <w:pStyle w:val="FootnoteText"/>
        <w:ind w:left="142" w:hanging="142"/>
      </w:pPr>
      <w:r>
        <w:tab/>
      </w:r>
      <w:r>
        <w:tab/>
        <w:t xml:space="preserve">(11) Characteristics of the patient are linked to the metabolism of the drug (e.g., presence of a </w:t>
      </w:r>
    </w:p>
    <w:p w14:paraId="18381783" w14:textId="3384186C" w:rsidR="001D0093" w:rsidRDefault="001D0093" w:rsidP="00EE4C9A">
      <w:pPr>
        <w:pStyle w:val="FootnoteText"/>
        <w:ind w:left="142" w:hanging="142"/>
      </w:pPr>
      <w:r>
        <w:tab/>
      </w:r>
      <w:r>
        <w:tab/>
        <w:t>relevant genetic polymorphism, renal or liver impairment).</w:t>
      </w:r>
    </w:p>
    <w:p w14:paraId="3AEABADB" w14:textId="6DA9B861" w:rsidR="001D0093" w:rsidRDefault="001D0093" w:rsidP="00EE4C9A">
      <w:pPr>
        <w:pStyle w:val="FootnoteText"/>
        <w:ind w:left="142" w:hanging="142"/>
      </w:pPr>
      <w:r>
        <w:tab/>
      </w:r>
      <w:r>
        <w:tab/>
        <w:t xml:space="preserve">(12) Dose-response effect (not always present, there may be a threshold for toxicity or an </w:t>
      </w:r>
    </w:p>
    <w:p w14:paraId="5A0F3B39" w14:textId="08FFEFED" w:rsidR="001D0093" w:rsidRDefault="001D0093" w:rsidP="00EE4C9A">
      <w:pPr>
        <w:pStyle w:val="FootnoteText"/>
        <w:ind w:left="142" w:hanging="142"/>
      </w:pPr>
      <w:r>
        <w:tab/>
      </w:r>
      <w:r>
        <w:tab/>
        <w:t>idiosyncratic reaction).</w:t>
      </w:r>
    </w:p>
    <w:p w14:paraId="155FE77B" w14:textId="5DA40BB2" w:rsidR="001D0093" w:rsidRDefault="001D0093" w:rsidP="00EE4C9A">
      <w:pPr>
        <w:pStyle w:val="FootnoteText"/>
        <w:ind w:left="142" w:hanging="142"/>
      </w:pPr>
      <w:r>
        <w:tab/>
      </w:r>
      <w:r>
        <w:tab/>
        <w:t xml:space="preserve">(13) Commonality of reports across different reviews (unless there is an indication of perpetuation </w:t>
      </w:r>
    </w:p>
    <w:p w14:paraId="1B401122" w14:textId="79619922" w:rsidR="001D0093" w:rsidRDefault="001D0093" w:rsidP="00EE4C9A">
      <w:pPr>
        <w:pStyle w:val="FootnoteText"/>
        <w:ind w:left="142" w:hanging="142"/>
      </w:pPr>
      <w:r>
        <w:tab/>
      </w:r>
      <w:r>
        <w:tab/>
        <w:t>of single case reports or the reviews are based on loose criteria).</w:t>
      </w:r>
    </w:p>
    <w:p w14:paraId="03DE08B7" w14:textId="303C95A7" w:rsidR="001D0093" w:rsidRDefault="001D0093" w:rsidP="00EE4C9A">
      <w:pPr>
        <w:pStyle w:val="FootnoteText"/>
        <w:ind w:left="142" w:hanging="142"/>
      </w:pPr>
      <w:r>
        <w:tab/>
      </w:r>
      <w:r>
        <w:tab/>
        <w:t>(14) A large number (usually at least 10) of independent reports.</w:t>
      </w:r>
    </w:p>
    <w:p w14:paraId="78011344" w14:textId="1F45FB84" w:rsidR="001D0093" w:rsidRDefault="001D0093" w:rsidP="00EE4C9A">
      <w:pPr>
        <w:pStyle w:val="FootnoteText"/>
        <w:ind w:left="142" w:hanging="142"/>
      </w:pPr>
      <w:r>
        <w:tab/>
      </w:r>
      <w:r>
        <w:tab/>
        <w:t xml:space="preserve">(15) The drug is not common and the effect is not common (so that the association is less likely to </w:t>
      </w:r>
    </w:p>
    <w:p w14:paraId="5C4D2025" w14:textId="5ACEB43E" w:rsidR="001D0093" w:rsidRDefault="001D0093" w:rsidP="00EE4C9A">
      <w:pPr>
        <w:pStyle w:val="FootnoteText"/>
        <w:ind w:left="142" w:hanging="142"/>
      </w:pPr>
      <w:r>
        <w:tab/>
      </w:r>
      <w:r>
        <w:tab/>
        <w:t>be coincidental).</w:t>
      </w:r>
    </w:p>
    <w:p w14:paraId="15D722CE" w14:textId="46E59EB1" w:rsidR="001D0093" w:rsidRDefault="001D0093" w:rsidP="00EE4C9A">
      <w:pPr>
        <w:pStyle w:val="FootnoteText"/>
        <w:ind w:left="142" w:hanging="142"/>
      </w:pPr>
      <w:r>
        <w:tab/>
      </w:r>
      <w:r>
        <w:tab/>
        <w:t xml:space="preserve">(16) Length of time the drug has been on the market - all but rare adverse effects are likely to be </w:t>
      </w:r>
    </w:p>
    <w:p w14:paraId="795EF9DF" w14:textId="7205C2EA" w:rsidR="001D0093" w:rsidRDefault="001D0093" w:rsidP="00EE4C9A">
      <w:pPr>
        <w:pStyle w:val="FootnoteText"/>
        <w:ind w:left="142" w:hanging="142"/>
      </w:pPr>
      <w:r>
        <w:tab/>
      </w:r>
      <w:r>
        <w:tab/>
        <w:t xml:space="preserve">known for older drugs, previously unreported effects may plausibly occur for newer drugs </w:t>
      </w:r>
    </w:p>
    <w:p w14:paraId="4BA4D353" w14:textId="62138A4F" w:rsidR="001D0093" w:rsidRDefault="001D0093" w:rsidP="00EE4C9A">
      <w:pPr>
        <w:pStyle w:val="FootnoteText"/>
        <w:ind w:left="142" w:hanging="142"/>
      </w:pPr>
      <w:r>
        <w:tab/>
      </w:r>
      <w:r>
        <w:tab/>
        <w:t>once they are marketed to a wider population.</w:t>
      </w:r>
    </w:p>
    <w:p w14:paraId="0D4C05FA" w14:textId="095EE119" w:rsidR="001D0093" w:rsidRDefault="001D0093" w:rsidP="00EE4C9A">
      <w:pPr>
        <w:pStyle w:val="FootnoteText"/>
        <w:ind w:left="142" w:hanging="142"/>
      </w:pPr>
      <w:r>
        <w:tab/>
      </w:r>
      <w:r>
        <w:tab/>
        <w:t>(17) The drug is in the same class as a drug which has a probable association.</w:t>
      </w:r>
    </w:p>
    <w:p w14:paraId="388DEDBC" w14:textId="371167DF" w:rsidR="001D0093" w:rsidRDefault="001D0093" w:rsidP="00EE4C9A">
      <w:pPr>
        <w:pStyle w:val="FootnoteText"/>
        <w:ind w:left="142" w:hanging="142"/>
      </w:pPr>
      <w:r>
        <w:t xml:space="preserve"> </w:t>
      </w:r>
    </w:p>
  </w:footnote>
  <w:footnote w:id="10">
    <w:p w14:paraId="02300456" w14:textId="77777777" w:rsidR="001D0093" w:rsidRPr="0088741C" w:rsidRDefault="001D0093" w:rsidP="005E3722">
      <w:pPr>
        <w:pStyle w:val="FootnoteText"/>
        <w:keepNext/>
        <w:tabs>
          <w:tab w:val="clear" w:pos="425"/>
        </w:tabs>
        <w:spacing w:after="0"/>
        <w:ind w:left="0" w:right="282" w:firstLine="0"/>
      </w:pPr>
      <w:r>
        <w:rPr>
          <w:rStyle w:val="FootnoteReference"/>
        </w:rPr>
        <w:footnoteRef/>
      </w:r>
      <w:r>
        <w:t xml:space="preserve"> </w:t>
      </w:r>
      <w:r w:rsidRPr="0088741C">
        <w:t xml:space="preserve">Section 196B(2) </w:t>
      </w:r>
      <w:r>
        <w:t xml:space="preserve">of the VEA </w:t>
      </w:r>
      <w:r w:rsidRPr="0088741C">
        <w:t xml:space="preserve">sets out the ‘reasonable hypothesis test’: </w:t>
      </w:r>
    </w:p>
    <w:p w14:paraId="0722FDAF" w14:textId="77777777" w:rsidR="001D0093" w:rsidRPr="0088741C" w:rsidRDefault="001D0093" w:rsidP="005E3722">
      <w:pPr>
        <w:pStyle w:val="FootnoteText"/>
        <w:keepNext/>
        <w:tabs>
          <w:tab w:val="clear" w:pos="425"/>
        </w:tabs>
        <w:spacing w:after="0"/>
        <w:ind w:right="282" w:firstLine="0"/>
      </w:pPr>
      <w:r w:rsidRPr="0088741C">
        <w:t>(2)</w:t>
      </w:r>
      <w:r w:rsidRPr="0088741C">
        <w:tab/>
        <w:t>If the Authority is of the view that there is sound medical-scientific evidence that indicates that a</w:t>
      </w:r>
      <w:r>
        <w:t xml:space="preserve"> </w:t>
      </w:r>
      <w:r w:rsidRPr="0088741C">
        <w:t>particular kind of injury, disease or death can be related to:</w:t>
      </w:r>
    </w:p>
    <w:p w14:paraId="646ADD05" w14:textId="77777777" w:rsidR="001D0093" w:rsidRPr="0088741C" w:rsidRDefault="001D0093" w:rsidP="005E3722">
      <w:pPr>
        <w:pStyle w:val="FootnoteText"/>
        <w:keepNext/>
        <w:tabs>
          <w:tab w:val="clear" w:pos="425"/>
        </w:tabs>
        <w:spacing w:after="0"/>
        <w:ind w:right="282" w:firstLine="425"/>
      </w:pPr>
      <w:r w:rsidRPr="0088741C">
        <w:t>(a)</w:t>
      </w:r>
      <w:r w:rsidRPr="0088741C">
        <w:tab/>
        <w:t>operational service rendered by veterans; or</w:t>
      </w:r>
    </w:p>
    <w:p w14:paraId="72ADED5C" w14:textId="77777777" w:rsidR="001D0093" w:rsidRPr="0088741C" w:rsidRDefault="001D0093" w:rsidP="005E3722">
      <w:pPr>
        <w:pStyle w:val="FootnoteText"/>
        <w:keepNext/>
        <w:tabs>
          <w:tab w:val="clear" w:pos="425"/>
        </w:tabs>
        <w:spacing w:after="0"/>
        <w:ind w:right="282" w:firstLine="425"/>
      </w:pPr>
      <w:r w:rsidRPr="0088741C">
        <w:t>(b)</w:t>
      </w:r>
      <w:r w:rsidRPr="0088741C">
        <w:tab/>
        <w:t>peacekeeping service rendered by members of Peacekeeping Forces; or</w:t>
      </w:r>
    </w:p>
    <w:p w14:paraId="1577CA33" w14:textId="77777777" w:rsidR="001D0093" w:rsidRPr="0088741C" w:rsidRDefault="001D0093" w:rsidP="005E3722">
      <w:pPr>
        <w:pStyle w:val="FootnoteText"/>
        <w:keepNext/>
        <w:tabs>
          <w:tab w:val="clear" w:pos="425"/>
        </w:tabs>
        <w:spacing w:after="0"/>
        <w:ind w:right="282" w:firstLine="425"/>
      </w:pPr>
      <w:r w:rsidRPr="0088741C">
        <w:t xml:space="preserve">(c) </w:t>
      </w:r>
      <w:r w:rsidRPr="0088741C">
        <w:tab/>
        <w:t>hazardous service rendered by members of the Forces; or</w:t>
      </w:r>
    </w:p>
    <w:p w14:paraId="2F94D009" w14:textId="77777777" w:rsidR="001D0093" w:rsidRPr="0088741C" w:rsidRDefault="001D0093" w:rsidP="005E3722">
      <w:pPr>
        <w:pStyle w:val="FootnoteText"/>
        <w:keepNext/>
        <w:tabs>
          <w:tab w:val="clear" w:pos="425"/>
        </w:tabs>
        <w:spacing w:after="0"/>
        <w:ind w:right="282" w:firstLine="425"/>
      </w:pPr>
      <w:r w:rsidRPr="0088741C">
        <w:t xml:space="preserve">(ca) </w:t>
      </w:r>
      <w:r w:rsidRPr="0088741C">
        <w:tab/>
        <w:t>warlike or non-warlike service rendered by members;</w:t>
      </w:r>
    </w:p>
    <w:p w14:paraId="7AFDA403" w14:textId="77777777" w:rsidR="001D0093" w:rsidRPr="0088741C" w:rsidRDefault="001D0093" w:rsidP="005E3722">
      <w:pPr>
        <w:pStyle w:val="FootnoteText"/>
        <w:keepNext/>
        <w:tabs>
          <w:tab w:val="clear" w:pos="425"/>
        </w:tabs>
        <w:spacing w:after="0"/>
        <w:ind w:right="282" w:firstLine="0"/>
      </w:pPr>
      <w:r w:rsidRPr="0088741C">
        <w:t>the Authority must determine a Statement of Principles in respect of that kind of injury, disease or  death setting out:</w:t>
      </w:r>
    </w:p>
    <w:p w14:paraId="6F89F083" w14:textId="77777777" w:rsidR="001D0093" w:rsidRPr="0088741C" w:rsidRDefault="001D0093" w:rsidP="005E3722">
      <w:pPr>
        <w:pStyle w:val="FootnoteText"/>
        <w:keepNext/>
        <w:tabs>
          <w:tab w:val="clear" w:pos="425"/>
        </w:tabs>
        <w:spacing w:after="0"/>
        <w:ind w:right="282" w:firstLine="425"/>
      </w:pPr>
      <w:r w:rsidRPr="0088741C">
        <w:t>(d)</w:t>
      </w:r>
      <w:r w:rsidRPr="0088741C">
        <w:tab/>
        <w:t xml:space="preserve"> the factors that must as a minimum exist; and</w:t>
      </w:r>
    </w:p>
    <w:p w14:paraId="19DCC150" w14:textId="77777777" w:rsidR="001D0093" w:rsidRPr="0088741C" w:rsidRDefault="001D0093" w:rsidP="005E3722">
      <w:pPr>
        <w:pStyle w:val="FootnoteText"/>
        <w:keepNext/>
        <w:tabs>
          <w:tab w:val="clear" w:pos="425"/>
        </w:tabs>
        <w:spacing w:after="0"/>
        <w:ind w:right="282" w:firstLine="425"/>
      </w:pPr>
      <w:r w:rsidRPr="0088741C">
        <w:t>(e)</w:t>
      </w:r>
      <w:r w:rsidRPr="0088741C">
        <w:tab/>
        <w:t xml:space="preserve"> which of those factors must be related to service rendered by a person;</w:t>
      </w:r>
    </w:p>
    <w:p w14:paraId="44F0C6F2" w14:textId="77777777" w:rsidR="001D0093" w:rsidRPr="0088741C" w:rsidRDefault="001D0093" w:rsidP="005E3722">
      <w:pPr>
        <w:pStyle w:val="FootnoteText"/>
        <w:keepNext/>
        <w:tabs>
          <w:tab w:val="clear" w:pos="425"/>
        </w:tabs>
        <w:spacing w:after="0"/>
        <w:ind w:left="142" w:right="282" w:firstLine="283"/>
      </w:pPr>
      <w:r w:rsidRPr="0088741C">
        <w:t>before it can be said that a reasonable hypothesis has been raised connecting an injury, disease</w:t>
      </w:r>
    </w:p>
    <w:p w14:paraId="499E78ED" w14:textId="1319B080" w:rsidR="001D0093" w:rsidRDefault="001D0093" w:rsidP="00374F41">
      <w:pPr>
        <w:pStyle w:val="FootnoteText"/>
        <w:keepNext/>
        <w:tabs>
          <w:tab w:val="clear" w:pos="425"/>
        </w:tabs>
        <w:spacing w:after="0"/>
        <w:ind w:left="142" w:right="282" w:firstLine="283"/>
      </w:pPr>
      <w:r w:rsidRPr="0088741C">
        <w:t>or death of that kind with the circumstances of that service.</w:t>
      </w:r>
    </w:p>
  </w:footnote>
  <w:footnote w:id="11">
    <w:p w14:paraId="035296C1" w14:textId="77777777" w:rsidR="001D0093" w:rsidRPr="0088741C" w:rsidRDefault="001D0093" w:rsidP="005E3722">
      <w:pPr>
        <w:pStyle w:val="FootnoteText"/>
        <w:keepNext/>
        <w:tabs>
          <w:tab w:val="clear" w:pos="425"/>
        </w:tabs>
        <w:spacing w:after="0"/>
        <w:ind w:left="142" w:right="282" w:firstLine="0"/>
      </w:pPr>
      <w:r>
        <w:rPr>
          <w:rStyle w:val="FootnoteReference"/>
        </w:rPr>
        <w:footnoteRef/>
      </w:r>
      <w:r>
        <w:t xml:space="preserve"> </w:t>
      </w:r>
      <w:r w:rsidRPr="0088741C">
        <w:t xml:space="preserve">Section 196B(3) </w:t>
      </w:r>
      <w:r>
        <w:t xml:space="preserve">of the VEA </w:t>
      </w:r>
      <w:r w:rsidRPr="0088741C">
        <w:t>sets out the ‘balance of probabilities test’:</w:t>
      </w:r>
    </w:p>
    <w:p w14:paraId="126E0B9C" w14:textId="17EE2273" w:rsidR="001D0093" w:rsidRPr="0088741C" w:rsidRDefault="001D0093" w:rsidP="005E3722">
      <w:pPr>
        <w:pStyle w:val="FootnoteText"/>
        <w:keepNext/>
        <w:tabs>
          <w:tab w:val="clear" w:pos="425"/>
        </w:tabs>
        <w:spacing w:after="0"/>
        <w:ind w:left="142" w:right="282" w:firstLine="283"/>
      </w:pPr>
      <w:r w:rsidRPr="0088741C">
        <w:t>(3)</w:t>
      </w:r>
      <w:r>
        <w:t xml:space="preserve"> </w:t>
      </w:r>
      <w:r w:rsidRPr="0088741C">
        <w:t>If the Authority is of the view that on the sound medical-scientific evidence available it is more</w:t>
      </w:r>
    </w:p>
    <w:p w14:paraId="22C01A92" w14:textId="77777777" w:rsidR="001D0093" w:rsidRPr="0088741C" w:rsidRDefault="001D0093" w:rsidP="005E3722">
      <w:pPr>
        <w:pStyle w:val="FootnoteText"/>
        <w:keepNext/>
        <w:tabs>
          <w:tab w:val="clear" w:pos="425"/>
        </w:tabs>
        <w:spacing w:after="0"/>
        <w:ind w:left="142" w:right="282" w:firstLine="0"/>
      </w:pPr>
      <w:r w:rsidRPr="0088741C">
        <w:tab/>
        <w:t>probable than not that a particular kind of injury, disease or death can be related to:</w:t>
      </w:r>
    </w:p>
    <w:p w14:paraId="3EC814AD" w14:textId="77777777" w:rsidR="001D0093" w:rsidRPr="0088741C" w:rsidRDefault="001D0093" w:rsidP="005E3722">
      <w:pPr>
        <w:pStyle w:val="FootnoteText"/>
        <w:keepNext/>
        <w:tabs>
          <w:tab w:val="clear" w:pos="425"/>
        </w:tabs>
        <w:spacing w:after="0"/>
        <w:ind w:left="142" w:right="282" w:firstLine="0"/>
      </w:pPr>
      <w:r w:rsidRPr="0088741C">
        <w:tab/>
      </w:r>
      <w:r w:rsidRPr="0088741C">
        <w:tab/>
        <w:t xml:space="preserve">(a) </w:t>
      </w:r>
      <w:r w:rsidRPr="0088741C">
        <w:tab/>
        <w:t>eligible war service (other than operational service) rendered by veterans; or</w:t>
      </w:r>
    </w:p>
    <w:p w14:paraId="1CCE0F2F" w14:textId="77777777" w:rsidR="001D0093" w:rsidRPr="0088741C" w:rsidRDefault="001D0093" w:rsidP="005E3722">
      <w:pPr>
        <w:pStyle w:val="FootnoteText"/>
        <w:keepNext/>
        <w:tabs>
          <w:tab w:val="clear" w:pos="425"/>
        </w:tabs>
        <w:spacing w:after="0"/>
        <w:ind w:left="142" w:right="282" w:firstLine="0"/>
      </w:pPr>
      <w:r w:rsidRPr="0088741C">
        <w:tab/>
      </w:r>
      <w:r w:rsidRPr="0088741C">
        <w:tab/>
        <w:t xml:space="preserve">(b) </w:t>
      </w:r>
      <w:r w:rsidRPr="0088741C">
        <w:tab/>
        <w:t>defence service (other than hazardous service) rendered by members of the Forces; or</w:t>
      </w:r>
    </w:p>
    <w:p w14:paraId="28294BDA" w14:textId="77777777" w:rsidR="001D0093" w:rsidRPr="0088741C" w:rsidRDefault="001D0093" w:rsidP="005E3722">
      <w:pPr>
        <w:pStyle w:val="FootnoteText"/>
        <w:keepNext/>
        <w:tabs>
          <w:tab w:val="clear" w:pos="425"/>
        </w:tabs>
        <w:spacing w:after="0"/>
        <w:ind w:left="142" w:right="282" w:firstLine="0"/>
      </w:pPr>
      <w:r w:rsidRPr="0088741C">
        <w:tab/>
      </w:r>
      <w:r w:rsidRPr="0088741C">
        <w:tab/>
        <w:t xml:space="preserve">(ba) </w:t>
      </w:r>
      <w:r w:rsidRPr="0088741C">
        <w:tab/>
        <w:t>peacetime service rendered by members;</w:t>
      </w:r>
    </w:p>
    <w:p w14:paraId="534FB280" w14:textId="77777777" w:rsidR="001D0093" w:rsidRPr="0088741C" w:rsidRDefault="001D0093" w:rsidP="005E3722">
      <w:pPr>
        <w:pStyle w:val="FootnoteText"/>
        <w:keepNext/>
        <w:tabs>
          <w:tab w:val="clear" w:pos="425"/>
        </w:tabs>
        <w:spacing w:after="0"/>
        <w:ind w:right="282" w:firstLine="0"/>
      </w:pPr>
      <w:r w:rsidRPr="0088741C">
        <w:t>the Authority must determine a Statement of Principles in respect of that kind of injury, disease or</w:t>
      </w:r>
      <w:r>
        <w:t xml:space="preserve"> </w:t>
      </w:r>
      <w:r w:rsidRPr="0088741C">
        <w:t>death setting out:</w:t>
      </w:r>
    </w:p>
    <w:p w14:paraId="337FBD34" w14:textId="77777777" w:rsidR="001D0093" w:rsidRPr="0088741C" w:rsidRDefault="001D0093" w:rsidP="005E3722">
      <w:pPr>
        <w:pStyle w:val="FootnoteText"/>
        <w:keepNext/>
        <w:tabs>
          <w:tab w:val="clear" w:pos="425"/>
        </w:tabs>
        <w:spacing w:after="0"/>
        <w:ind w:left="142" w:right="282" w:firstLine="0"/>
      </w:pPr>
      <w:r w:rsidRPr="0088741C">
        <w:tab/>
      </w:r>
      <w:r w:rsidRPr="0088741C">
        <w:tab/>
        <w:t>(c)</w:t>
      </w:r>
      <w:r w:rsidRPr="0088741C">
        <w:tab/>
        <w:t>the factors that must exist; and</w:t>
      </w:r>
    </w:p>
    <w:p w14:paraId="468A5286" w14:textId="77777777" w:rsidR="001D0093" w:rsidRPr="0088741C" w:rsidRDefault="001D0093" w:rsidP="005E3722">
      <w:pPr>
        <w:pStyle w:val="FootnoteText"/>
        <w:keepNext/>
        <w:tabs>
          <w:tab w:val="clear" w:pos="425"/>
        </w:tabs>
        <w:spacing w:after="0"/>
        <w:ind w:left="142" w:right="282" w:firstLine="0"/>
      </w:pPr>
      <w:r w:rsidRPr="0088741C">
        <w:tab/>
      </w:r>
      <w:r w:rsidRPr="0088741C">
        <w:tab/>
        <w:t xml:space="preserve">(d) </w:t>
      </w:r>
      <w:r w:rsidRPr="0088741C">
        <w:tab/>
        <w:t>which of those factors must be related to service rendered by a person;</w:t>
      </w:r>
    </w:p>
    <w:p w14:paraId="7FE72D20" w14:textId="12CC442D" w:rsidR="001D0093" w:rsidRDefault="001D0093" w:rsidP="00374F41">
      <w:pPr>
        <w:pStyle w:val="FootnoteText"/>
        <w:keepNext/>
        <w:tabs>
          <w:tab w:val="clear" w:pos="425"/>
        </w:tabs>
        <w:spacing w:after="0"/>
        <w:ind w:right="282" w:firstLine="0"/>
      </w:pPr>
      <w:r w:rsidRPr="0088741C">
        <w:t>before it can be said that, on the balance of probabilities, an injury, disease or death of that kind is connected with the circumstances of that service.</w:t>
      </w:r>
    </w:p>
  </w:footnote>
  <w:footnote w:id="12">
    <w:p w14:paraId="0A80A0EE" w14:textId="77777777" w:rsidR="001D0093" w:rsidRPr="00106DE3" w:rsidRDefault="001D0093" w:rsidP="00A24847">
      <w:pPr>
        <w:pStyle w:val="FootnoteText"/>
        <w:spacing w:after="0"/>
        <w:ind w:right="-2"/>
      </w:pPr>
      <w:r>
        <w:rPr>
          <w:rStyle w:val="FootnoteReference"/>
        </w:rPr>
        <w:footnoteRef/>
      </w:r>
      <w:r>
        <w:t xml:space="preserve"> </w:t>
      </w:r>
      <w:r w:rsidRPr="00106DE3">
        <w:t xml:space="preserve">Sound medical-scientific evidence is defined in section 5AB(2) of the VEA as follows: </w:t>
      </w:r>
    </w:p>
    <w:p w14:paraId="03AA8489" w14:textId="77777777" w:rsidR="001D0093" w:rsidRPr="00106DE3" w:rsidRDefault="001D0093" w:rsidP="00A24847">
      <w:pPr>
        <w:pStyle w:val="FootnoteText"/>
        <w:tabs>
          <w:tab w:val="clear" w:pos="425"/>
        </w:tabs>
        <w:spacing w:after="0"/>
        <w:ind w:right="-2" w:firstLine="0"/>
      </w:pPr>
      <w:r>
        <w:t>I</w:t>
      </w:r>
      <w:r w:rsidRPr="00106DE3">
        <w:t>nformation about a particular kind of injury, disease or death is taken to be sound medical-scientific evidence if:</w:t>
      </w:r>
    </w:p>
    <w:p w14:paraId="3FAB267B" w14:textId="77777777" w:rsidR="001D0093" w:rsidRPr="00106DE3" w:rsidRDefault="001D0093" w:rsidP="00A24847">
      <w:pPr>
        <w:pStyle w:val="FootnoteText"/>
        <w:tabs>
          <w:tab w:val="clear" w:pos="425"/>
        </w:tabs>
        <w:spacing w:after="0"/>
        <w:ind w:left="709" w:right="-2" w:firstLine="0"/>
      </w:pPr>
      <w:r>
        <w:t xml:space="preserve">(a) </w:t>
      </w:r>
      <w:r w:rsidRPr="00106DE3">
        <w:t>the information:</w:t>
      </w:r>
    </w:p>
    <w:p w14:paraId="23F004B1" w14:textId="77777777" w:rsidR="001D0093" w:rsidRPr="00106DE3" w:rsidRDefault="001D0093" w:rsidP="00A24847">
      <w:pPr>
        <w:pStyle w:val="FootnoteText"/>
        <w:tabs>
          <w:tab w:val="clear" w:pos="425"/>
        </w:tabs>
        <w:spacing w:after="0"/>
        <w:ind w:left="1275" w:right="-2" w:hanging="282"/>
      </w:pPr>
      <w:r w:rsidRPr="00106DE3">
        <w:t>(i)</w:t>
      </w:r>
      <w:r w:rsidRPr="00106DE3">
        <w:tab/>
        <w:t xml:space="preserve"> is consistent with material relating to medical science that has been published in a medical or scientific publication and has been, in the opinion of the RMA, subjected to a peer review process; or</w:t>
      </w:r>
    </w:p>
    <w:p w14:paraId="49F0C321" w14:textId="77777777" w:rsidR="001D0093" w:rsidRPr="00106DE3" w:rsidRDefault="001D0093" w:rsidP="00A24847">
      <w:pPr>
        <w:pStyle w:val="FootnoteText"/>
        <w:tabs>
          <w:tab w:val="clear" w:pos="425"/>
        </w:tabs>
        <w:spacing w:after="0"/>
        <w:ind w:left="1275" w:right="-2" w:hanging="282"/>
      </w:pPr>
      <w:r w:rsidRPr="00106DE3">
        <w:t>(ii)</w:t>
      </w:r>
      <w:r w:rsidRPr="00106DE3">
        <w:tab/>
        <w:t xml:space="preserve"> in accordance with generally accepted medical practice, would serve as the basis for the diagnosis and management of a medical condition; and</w:t>
      </w:r>
    </w:p>
    <w:p w14:paraId="347AB81C" w14:textId="77777777" w:rsidR="001D0093" w:rsidRPr="00106DE3" w:rsidRDefault="001D0093" w:rsidP="00A24847">
      <w:pPr>
        <w:pStyle w:val="FootnoteText"/>
        <w:tabs>
          <w:tab w:val="clear" w:pos="425"/>
        </w:tabs>
        <w:spacing w:after="0"/>
        <w:ind w:left="993" w:right="-2" w:hanging="284"/>
      </w:pPr>
      <w:r>
        <w:t xml:space="preserve">(b) </w:t>
      </w:r>
      <w:r>
        <w:tab/>
      </w:r>
      <w:r w:rsidRPr="00106DE3">
        <w:t>in the case of information about how that injury, disease or death may be caused meets the applicable criteria for assessing causation currently applied in the field of epidemiology.</w:t>
      </w:r>
    </w:p>
    <w:p w14:paraId="6F634DDC" w14:textId="30D2D2D4" w:rsidR="001D0093" w:rsidRDefault="001D0093" w:rsidP="00374F41">
      <w:pPr>
        <w:pStyle w:val="FootnoteText"/>
        <w:tabs>
          <w:tab w:val="clear" w:pos="425"/>
        </w:tabs>
        <w:spacing w:after="0"/>
        <w:ind w:right="282" w:firstLine="0"/>
      </w:pPr>
      <w:r w:rsidRPr="0088741C">
        <w:t xml:space="preserve">The later requirement is held to mean </w:t>
      </w:r>
      <w:r w:rsidRPr="00106DE3">
        <w:t>‘information which epidemiologists would consider appropriate to take</w:t>
      </w:r>
      <w:r>
        <w:t xml:space="preserve"> </w:t>
      </w:r>
      <w:r w:rsidRPr="00106DE3">
        <w:t xml:space="preserve">into account’ see </w:t>
      </w:r>
      <w:r w:rsidRPr="00106DE3">
        <w:rPr>
          <w:i/>
        </w:rPr>
        <w:t>Repatriation Commission v Vietnam Veterans’ Association of Australia NSW Branch</w:t>
      </w:r>
      <w:r>
        <w:rPr>
          <w:i/>
        </w:rPr>
        <w:t xml:space="preserve"> </w:t>
      </w:r>
      <w:r w:rsidRPr="00106DE3">
        <w:rPr>
          <w:i/>
        </w:rPr>
        <w:t>Inc. (2000) 48 NSWLR 548</w:t>
      </w:r>
      <w:r w:rsidRPr="00106DE3">
        <w:t xml:space="preserve"> Spigelman CJ at paragraph 117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E588" w14:textId="77777777" w:rsidR="00A54F06" w:rsidRDefault="00A5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65D65" w14:textId="77777777" w:rsidR="00A54F06" w:rsidRDefault="00A54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5AA5" w14:textId="77777777" w:rsidR="001D0093" w:rsidRDefault="001D0093" w:rsidP="00D0184B">
    <w:pPr>
      <w:pStyle w:val="DraftinHeader"/>
      <w:tabs>
        <w:tab w:val="clear" w:pos="8220"/>
        <w:tab w:val="left" w:pos="3130"/>
      </w:tabs>
      <w:jc w:val="center"/>
      <w:rPr>
        <w:b/>
        <w:sz w:val="22"/>
      </w:rPr>
    </w:pPr>
  </w:p>
</w:hdr>
</file>

<file path=word/intelligence2.xml><?xml version="1.0" encoding="utf-8"?>
<int2:intelligence xmlns:int2="http://schemas.microsoft.com/office/intelligence/2020/intelligence" xmlns:oel="http://schemas.microsoft.com/office/2019/extlst">
  <int2:observations>
    <int2:bookmark int2:bookmarkName="_Int_NuawOIE6" int2:invalidationBookmarkName="" int2:hashCode="i0CdmCzfsR9Irr" int2:id="8Ks48mlJ">
      <int2:state int2:value="Rejected" int2:type="AugLoop_Text_Critique"/>
    </int2:bookmark>
    <int2:bookmark int2:bookmarkName="_Int_wtReASLF" int2:invalidationBookmarkName="" int2:hashCode="8nRH46kB72kPDa" int2:id="AO10ujb8">
      <int2:state int2:value="Rejected" int2:type="AugLoop_Text_Critique"/>
    </int2:bookmark>
    <int2:bookmark int2:bookmarkName="_Int_BkScTwET" int2:invalidationBookmarkName="" int2:hashCode="cEFFexLzOmM87d" int2:id="M1fF4ryO">
      <int2:state int2:value="Rejected" int2:type="AugLoop_Text_Critique"/>
    </int2:bookmark>
    <int2:bookmark int2:bookmarkName="_Int_aIDsLRzO" int2:invalidationBookmarkName="" int2:hashCode="0GYf/LRGEYcRtn" int2:id="gkDmoCRl">
      <int2:state int2:value="Rejected" int2:type="AugLoop_Text_Critique"/>
    </int2:bookmark>
    <int2:bookmark int2:bookmarkName="_Int_V40A0fJ5" int2:invalidationBookmarkName="" int2:hashCode="BEeeGV9jyRPkiA" int2:id="iCTzd05m">
      <int2:state int2:value="Rejected" int2:type="AugLoop_Text_Critique"/>
    </int2:bookmark>
    <int2:bookmark int2:bookmarkName="_Int_2ejxIAaP" int2:invalidationBookmarkName="" int2:hashCode="X55YArurxx+Sdf" int2:id="o2XEFzv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6733"/>
    <w:multiLevelType w:val="hybridMultilevel"/>
    <w:tmpl w:val="2ACEADEC"/>
    <w:lvl w:ilvl="0" w:tplc="E1F88FF4">
      <w:start w:val="1"/>
      <w:numFmt w:val="decimal"/>
      <w:lvlText w:val="%1."/>
      <w:lvlJc w:val="left"/>
      <w:pPr>
        <w:ind w:left="720" w:hanging="360"/>
      </w:pPr>
      <w:rPr>
        <w:rFonts w:ascii="Calibri" w:hAnsi="Calibri" w:hint="default"/>
      </w:rPr>
    </w:lvl>
    <w:lvl w:ilvl="1" w:tplc="314EC8C8">
      <w:start w:val="1"/>
      <w:numFmt w:val="lowerLetter"/>
      <w:lvlText w:val="%2."/>
      <w:lvlJc w:val="left"/>
      <w:pPr>
        <w:ind w:left="1440" w:hanging="360"/>
      </w:pPr>
    </w:lvl>
    <w:lvl w:ilvl="2" w:tplc="49DAC49E">
      <w:start w:val="1"/>
      <w:numFmt w:val="lowerRoman"/>
      <w:lvlText w:val="%3."/>
      <w:lvlJc w:val="right"/>
      <w:pPr>
        <w:ind w:left="2160" w:hanging="180"/>
      </w:pPr>
    </w:lvl>
    <w:lvl w:ilvl="3" w:tplc="5ADC08C4">
      <w:start w:val="1"/>
      <w:numFmt w:val="decimal"/>
      <w:lvlText w:val="%4."/>
      <w:lvlJc w:val="left"/>
      <w:pPr>
        <w:ind w:left="2880" w:hanging="360"/>
      </w:pPr>
    </w:lvl>
    <w:lvl w:ilvl="4" w:tplc="B04AB1FE">
      <w:start w:val="1"/>
      <w:numFmt w:val="lowerLetter"/>
      <w:lvlText w:val="%5."/>
      <w:lvlJc w:val="left"/>
      <w:pPr>
        <w:ind w:left="3600" w:hanging="360"/>
      </w:pPr>
    </w:lvl>
    <w:lvl w:ilvl="5" w:tplc="FDA2F512">
      <w:start w:val="1"/>
      <w:numFmt w:val="lowerRoman"/>
      <w:lvlText w:val="%6."/>
      <w:lvlJc w:val="right"/>
      <w:pPr>
        <w:ind w:left="4320" w:hanging="180"/>
      </w:pPr>
    </w:lvl>
    <w:lvl w:ilvl="6" w:tplc="40684798">
      <w:start w:val="1"/>
      <w:numFmt w:val="decimal"/>
      <w:lvlText w:val="%7."/>
      <w:lvlJc w:val="left"/>
      <w:pPr>
        <w:ind w:left="5040" w:hanging="360"/>
      </w:pPr>
    </w:lvl>
    <w:lvl w:ilvl="7" w:tplc="0AC0B7A4">
      <w:start w:val="1"/>
      <w:numFmt w:val="lowerLetter"/>
      <w:lvlText w:val="%8."/>
      <w:lvlJc w:val="left"/>
      <w:pPr>
        <w:ind w:left="5760" w:hanging="360"/>
      </w:pPr>
    </w:lvl>
    <w:lvl w:ilvl="8" w:tplc="B93E13FE">
      <w:start w:val="1"/>
      <w:numFmt w:val="lowerRoman"/>
      <w:lvlText w:val="%9."/>
      <w:lvlJc w:val="right"/>
      <w:pPr>
        <w:ind w:left="6480" w:hanging="180"/>
      </w:pPr>
    </w:lvl>
  </w:abstractNum>
  <w:abstractNum w:abstractNumId="1" w15:restartNumberingAfterBreak="0">
    <w:nsid w:val="018D2C50"/>
    <w:multiLevelType w:val="multilevel"/>
    <w:tmpl w:val="C4C43A94"/>
    <w:styleLink w:val="Style1"/>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2" w15:restartNumberingAfterBreak="0">
    <w:nsid w:val="01F70698"/>
    <w:multiLevelType w:val="hybridMultilevel"/>
    <w:tmpl w:val="6522675E"/>
    <w:lvl w:ilvl="0" w:tplc="A3EE4CF6">
      <w:start w:val="2"/>
      <w:numFmt w:val="bullet"/>
      <w:lvlText w:val="–"/>
      <w:lvlJc w:val="left"/>
      <w:pPr>
        <w:ind w:left="1775" w:hanging="360"/>
      </w:pPr>
      <w:rPr>
        <w:rFonts w:ascii="Coronet (W1)" w:eastAsia="Coronet (W1)" w:hAnsi="Coronet (W1)" w:cs="Coronet (W1)" w:hint="default"/>
      </w:rPr>
    </w:lvl>
    <w:lvl w:ilvl="1" w:tplc="0C090003" w:tentative="1">
      <w:start w:val="1"/>
      <w:numFmt w:val="bullet"/>
      <w:lvlText w:val="o"/>
      <w:lvlJc w:val="left"/>
      <w:pPr>
        <w:ind w:left="2495" w:hanging="360"/>
      </w:pPr>
      <w:rPr>
        <w:rFonts w:ascii="Courier New" w:hAnsi="Courier New" w:cs="Courier New" w:hint="default"/>
      </w:rPr>
    </w:lvl>
    <w:lvl w:ilvl="2" w:tplc="0C090005" w:tentative="1">
      <w:start w:val="1"/>
      <w:numFmt w:val="bullet"/>
      <w:lvlText w:val=""/>
      <w:lvlJc w:val="left"/>
      <w:pPr>
        <w:ind w:left="3215" w:hanging="360"/>
      </w:pPr>
      <w:rPr>
        <w:rFonts w:ascii="Wingdings" w:hAnsi="Wingdings" w:hint="default"/>
      </w:rPr>
    </w:lvl>
    <w:lvl w:ilvl="3" w:tplc="0C090001" w:tentative="1">
      <w:start w:val="1"/>
      <w:numFmt w:val="bullet"/>
      <w:lvlText w:val=""/>
      <w:lvlJc w:val="left"/>
      <w:pPr>
        <w:ind w:left="3935" w:hanging="360"/>
      </w:pPr>
      <w:rPr>
        <w:rFonts w:ascii="Symbol" w:hAnsi="Symbol" w:hint="default"/>
      </w:rPr>
    </w:lvl>
    <w:lvl w:ilvl="4" w:tplc="0C090003" w:tentative="1">
      <w:start w:val="1"/>
      <w:numFmt w:val="bullet"/>
      <w:lvlText w:val="o"/>
      <w:lvlJc w:val="left"/>
      <w:pPr>
        <w:ind w:left="4655" w:hanging="360"/>
      </w:pPr>
      <w:rPr>
        <w:rFonts w:ascii="Courier New" w:hAnsi="Courier New" w:cs="Courier New" w:hint="default"/>
      </w:rPr>
    </w:lvl>
    <w:lvl w:ilvl="5" w:tplc="0C090005" w:tentative="1">
      <w:start w:val="1"/>
      <w:numFmt w:val="bullet"/>
      <w:lvlText w:val=""/>
      <w:lvlJc w:val="left"/>
      <w:pPr>
        <w:ind w:left="5375" w:hanging="360"/>
      </w:pPr>
      <w:rPr>
        <w:rFonts w:ascii="Wingdings" w:hAnsi="Wingdings" w:hint="default"/>
      </w:rPr>
    </w:lvl>
    <w:lvl w:ilvl="6" w:tplc="0C090001" w:tentative="1">
      <w:start w:val="1"/>
      <w:numFmt w:val="bullet"/>
      <w:lvlText w:val=""/>
      <w:lvlJc w:val="left"/>
      <w:pPr>
        <w:ind w:left="6095" w:hanging="360"/>
      </w:pPr>
      <w:rPr>
        <w:rFonts w:ascii="Symbol" w:hAnsi="Symbol" w:hint="default"/>
      </w:rPr>
    </w:lvl>
    <w:lvl w:ilvl="7" w:tplc="0C090003" w:tentative="1">
      <w:start w:val="1"/>
      <w:numFmt w:val="bullet"/>
      <w:lvlText w:val="o"/>
      <w:lvlJc w:val="left"/>
      <w:pPr>
        <w:ind w:left="6815" w:hanging="360"/>
      </w:pPr>
      <w:rPr>
        <w:rFonts w:ascii="Courier New" w:hAnsi="Courier New" w:cs="Courier New" w:hint="default"/>
      </w:rPr>
    </w:lvl>
    <w:lvl w:ilvl="8" w:tplc="0C090005" w:tentative="1">
      <w:start w:val="1"/>
      <w:numFmt w:val="bullet"/>
      <w:lvlText w:val=""/>
      <w:lvlJc w:val="left"/>
      <w:pPr>
        <w:ind w:left="7535" w:hanging="360"/>
      </w:pPr>
      <w:rPr>
        <w:rFonts w:ascii="Wingdings" w:hAnsi="Wingdings" w:hint="default"/>
      </w:rPr>
    </w:lvl>
  </w:abstractNum>
  <w:abstractNum w:abstractNumId="3" w15:restartNumberingAfterBreak="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4" w15:restartNumberingAfterBreak="0">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5" w15:restartNumberingAfterBreak="0">
    <w:nsid w:val="063C66D4"/>
    <w:multiLevelType w:val="hybridMultilevel"/>
    <w:tmpl w:val="566CF7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72C411E"/>
    <w:multiLevelType w:val="hybridMultilevel"/>
    <w:tmpl w:val="D138C636"/>
    <w:name w:val="AGSPart23"/>
    <w:lvl w:ilvl="0" w:tplc="1454546E">
      <w:start w:val="1"/>
      <w:numFmt w:val="lowerLetter"/>
      <w:lvlText w:val="%1."/>
      <w:lvlJc w:val="left"/>
      <w:pPr>
        <w:tabs>
          <w:tab w:val="num" w:pos="1440"/>
        </w:tabs>
        <w:ind w:left="1440" w:hanging="720"/>
      </w:pPr>
      <w:rPr>
        <w:rFonts w:ascii="Arial" w:hAnsi="Arial" w:hint="default"/>
        <w:b w:val="0"/>
        <w:i w:val="0"/>
        <w:sz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7" w15:restartNumberingAfterBreak="0">
    <w:nsid w:val="095D65B0"/>
    <w:multiLevelType w:val="multilevel"/>
    <w:tmpl w:val="C4C43A94"/>
    <w:styleLink w:val="1ai"/>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8" w15:restartNumberingAfterBreak="0">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9" w15:restartNumberingAfterBreak="0">
    <w:nsid w:val="0AD83443"/>
    <w:multiLevelType w:val="hybridMultilevel"/>
    <w:tmpl w:val="98E40D88"/>
    <w:lvl w:ilvl="0" w:tplc="A3EE4CF6">
      <w:start w:val="2"/>
      <w:numFmt w:val="bullet"/>
      <w:lvlText w:val="–"/>
      <w:lvlJc w:val="left"/>
      <w:pPr>
        <w:tabs>
          <w:tab w:val="num" w:pos="1995"/>
        </w:tabs>
        <w:ind w:left="1995" w:hanging="720"/>
      </w:pPr>
      <w:rPr>
        <w:rFonts w:ascii="Coronet (W1)" w:eastAsia="Coronet (W1)" w:hAnsi="Coronet (W1)" w:cs="Coronet (W1)" w:hint="default"/>
        <w:sz w:val="22"/>
        <w:szCs w:val="22"/>
      </w:rPr>
    </w:lvl>
    <w:lvl w:ilvl="1" w:tplc="0C090019">
      <w:start w:val="1"/>
      <w:numFmt w:val="lowerLetter"/>
      <w:lvlText w:val="%2."/>
      <w:lvlJc w:val="left"/>
      <w:pPr>
        <w:ind w:left="2715" w:hanging="360"/>
      </w:pPr>
    </w:lvl>
    <w:lvl w:ilvl="2" w:tplc="72441A46">
      <w:start w:val="29"/>
      <w:numFmt w:val="bullet"/>
      <w:lvlText w:val="-"/>
      <w:lvlJc w:val="left"/>
      <w:pPr>
        <w:ind w:left="3435" w:hanging="180"/>
      </w:pPr>
      <w:rPr>
        <w:rFonts w:ascii="Arial" w:eastAsia="Times New Roman" w:hAnsi="Arial" w:hint="default"/>
        <w:b w:val="0"/>
      </w:rPr>
    </w:lvl>
    <w:lvl w:ilvl="3" w:tplc="0C09000F">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10" w15:restartNumberingAfterBreak="0">
    <w:nsid w:val="0BB7255A"/>
    <w:multiLevelType w:val="hybridMultilevel"/>
    <w:tmpl w:val="63C4C8FE"/>
    <w:lvl w:ilvl="0" w:tplc="4AA6325C">
      <w:start w:val="47"/>
      <w:numFmt w:val="decimal"/>
      <w:lvlText w:val="%1."/>
      <w:lvlJc w:val="left"/>
      <w:pPr>
        <w:ind w:left="720" w:hanging="720"/>
      </w:pPr>
      <w:rPr>
        <w:rFonts w:ascii="Calibri" w:hAnsi="Calibri" w:hint="default"/>
      </w:rPr>
    </w:lvl>
    <w:lvl w:ilvl="1" w:tplc="72AA6932">
      <w:start w:val="1"/>
      <w:numFmt w:val="lowerLetter"/>
      <w:lvlText w:val="%2."/>
      <w:lvlJc w:val="left"/>
      <w:pPr>
        <w:ind w:left="1440" w:hanging="360"/>
      </w:pPr>
    </w:lvl>
    <w:lvl w:ilvl="2" w:tplc="342CCBD0">
      <w:start w:val="1"/>
      <w:numFmt w:val="lowerRoman"/>
      <w:lvlText w:val="%3."/>
      <w:lvlJc w:val="right"/>
      <w:pPr>
        <w:ind w:left="2160" w:hanging="180"/>
      </w:pPr>
    </w:lvl>
    <w:lvl w:ilvl="3" w:tplc="7ED64A96">
      <w:start w:val="1"/>
      <w:numFmt w:val="decimal"/>
      <w:lvlText w:val="%4."/>
      <w:lvlJc w:val="left"/>
      <w:pPr>
        <w:ind w:left="2880" w:hanging="360"/>
      </w:pPr>
    </w:lvl>
    <w:lvl w:ilvl="4" w:tplc="CA1E8A16">
      <w:start w:val="1"/>
      <w:numFmt w:val="lowerLetter"/>
      <w:lvlText w:val="%5."/>
      <w:lvlJc w:val="left"/>
      <w:pPr>
        <w:ind w:left="3600" w:hanging="360"/>
      </w:pPr>
    </w:lvl>
    <w:lvl w:ilvl="5" w:tplc="DDA46D4C">
      <w:start w:val="1"/>
      <w:numFmt w:val="lowerRoman"/>
      <w:lvlText w:val="%6."/>
      <w:lvlJc w:val="right"/>
      <w:pPr>
        <w:ind w:left="4320" w:hanging="180"/>
      </w:pPr>
    </w:lvl>
    <w:lvl w:ilvl="6" w:tplc="80CA5E38">
      <w:start w:val="1"/>
      <w:numFmt w:val="decimal"/>
      <w:lvlText w:val="%7."/>
      <w:lvlJc w:val="left"/>
      <w:pPr>
        <w:ind w:left="5040" w:hanging="360"/>
      </w:pPr>
    </w:lvl>
    <w:lvl w:ilvl="7" w:tplc="EA38E2F6">
      <w:start w:val="1"/>
      <w:numFmt w:val="lowerLetter"/>
      <w:lvlText w:val="%8."/>
      <w:lvlJc w:val="left"/>
      <w:pPr>
        <w:ind w:left="5760" w:hanging="360"/>
      </w:pPr>
    </w:lvl>
    <w:lvl w:ilvl="8" w:tplc="AA7A943C">
      <w:start w:val="1"/>
      <w:numFmt w:val="lowerRoman"/>
      <w:lvlText w:val="%9."/>
      <w:lvlJc w:val="right"/>
      <w:pPr>
        <w:ind w:left="6480" w:hanging="180"/>
      </w:pPr>
    </w:lvl>
  </w:abstractNum>
  <w:abstractNum w:abstractNumId="11" w15:restartNumberingAfterBreak="0">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2" w15:restartNumberingAfterBreak="0">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3" w15:restartNumberingAfterBreak="0">
    <w:nsid w:val="0D7D308A"/>
    <w:multiLevelType w:val="hybridMultilevel"/>
    <w:tmpl w:val="CA9C6DB8"/>
    <w:lvl w:ilvl="0" w:tplc="E5EE698C">
      <w:start w:val="1"/>
      <w:numFmt w:val="bullet"/>
      <w:lvlText w:val="–"/>
      <w:lvlJc w:val="left"/>
      <w:pPr>
        <w:tabs>
          <w:tab w:val="num" w:pos="720"/>
        </w:tabs>
        <w:ind w:left="720" w:hanging="720"/>
      </w:pPr>
      <w:rPr>
        <w:rFonts w:ascii="Coronet (W1)" w:hAnsi="Coronet (W1)" w:hint="default"/>
        <w:b w:val="0"/>
        <w:i w:val="0"/>
        <w:sz w:val="24"/>
        <w:szCs w:val="22"/>
      </w:rPr>
    </w:lvl>
    <w:lvl w:ilvl="1" w:tplc="0C090019">
      <w:start w:val="1"/>
      <w:numFmt w:val="lowerLetter"/>
      <w:lvlText w:val="%2."/>
      <w:lvlJc w:val="left"/>
      <w:pPr>
        <w:ind w:left="1636"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240772"/>
    <w:multiLevelType w:val="hybridMultilevel"/>
    <w:tmpl w:val="DAF463AA"/>
    <w:lvl w:ilvl="0" w:tplc="A3EE4CF6">
      <w:start w:val="2"/>
      <w:numFmt w:val="bullet"/>
      <w:lvlText w:val="–"/>
      <w:lvlJc w:val="left"/>
      <w:pPr>
        <w:ind w:left="1570" w:hanging="360"/>
      </w:pPr>
      <w:rPr>
        <w:rFonts w:ascii="Coronet (W1)" w:eastAsia="Coronet (W1)" w:hAnsi="Coronet (W1)" w:cs="Coronet (W1)"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5" w15:restartNumberingAfterBreak="0">
    <w:nsid w:val="101121B8"/>
    <w:multiLevelType w:val="multilevel"/>
    <w:tmpl w:val="7B94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051DF2"/>
    <w:multiLevelType w:val="hybridMultilevel"/>
    <w:tmpl w:val="EF369A34"/>
    <w:name w:val="AGSClause2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23D9ABA"/>
    <w:multiLevelType w:val="hybridMultilevel"/>
    <w:tmpl w:val="9850A8AE"/>
    <w:lvl w:ilvl="0" w:tplc="902C7B08">
      <w:start w:val="1"/>
      <w:numFmt w:val="decimal"/>
      <w:lvlText w:val="%1."/>
      <w:lvlJc w:val="left"/>
      <w:pPr>
        <w:ind w:left="720" w:hanging="360"/>
      </w:pPr>
    </w:lvl>
    <w:lvl w:ilvl="1" w:tplc="7ADCF100">
      <w:start w:val="1"/>
      <w:numFmt w:val="lowerLetter"/>
      <w:lvlText w:val="%2."/>
      <w:lvlJc w:val="left"/>
      <w:pPr>
        <w:ind w:left="1440" w:hanging="360"/>
      </w:pPr>
    </w:lvl>
    <w:lvl w:ilvl="2" w:tplc="56FA1E2C">
      <w:start w:val="1"/>
      <w:numFmt w:val="lowerRoman"/>
      <w:lvlText w:val="%3."/>
      <w:lvlJc w:val="right"/>
      <w:pPr>
        <w:ind w:left="2160" w:hanging="180"/>
      </w:pPr>
    </w:lvl>
    <w:lvl w:ilvl="3" w:tplc="D64E2F94">
      <w:start w:val="1"/>
      <w:numFmt w:val="decimal"/>
      <w:lvlText w:val="%4."/>
      <w:lvlJc w:val="left"/>
      <w:pPr>
        <w:ind w:left="2880" w:hanging="360"/>
      </w:pPr>
    </w:lvl>
    <w:lvl w:ilvl="4" w:tplc="B044D12E">
      <w:start w:val="1"/>
      <w:numFmt w:val="lowerLetter"/>
      <w:lvlText w:val="%5."/>
      <w:lvlJc w:val="left"/>
      <w:pPr>
        <w:ind w:left="3600" w:hanging="360"/>
      </w:pPr>
    </w:lvl>
    <w:lvl w:ilvl="5" w:tplc="8BF0FAEA">
      <w:start w:val="1"/>
      <w:numFmt w:val="lowerRoman"/>
      <w:lvlText w:val="%6."/>
      <w:lvlJc w:val="right"/>
      <w:pPr>
        <w:ind w:left="4320" w:hanging="180"/>
      </w:pPr>
    </w:lvl>
    <w:lvl w:ilvl="6" w:tplc="7DB4E9A8">
      <w:start w:val="1"/>
      <w:numFmt w:val="decimal"/>
      <w:lvlText w:val="%7."/>
      <w:lvlJc w:val="left"/>
      <w:pPr>
        <w:ind w:left="5040" w:hanging="360"/>
      </w:pPr>
    </w:lvl>
    <w:lvl w:ilvl="7" w:tplc="5E2C458E">
      <w:start w:val="1"/>
      <w:numFmt w:val="lowerLetter"/>
      <w:lvlText w:val="%8."/>
      <w:lvlJc w:val="left"/>
      <w:pPr>
        <w:ind w:left="5760" w:hanging="360"/>
      </w:pPr>
    </w:lvl>
    <w:lvl w:ilvl="8" w:tplc="C9A8BD10">
      <w:start w:val="1"/>
      <w:numFmt w:val="lowerRoman"/>
      <w:lvlText w:val="%9."/>
      <w:lvlJc w:val="right"/>
      <w:pPr>
        <w:ind w:left="6480" w:hanging="180"/>
      </w:pPr>
    </w:lvl>
  </w:abstractNum>
  <w:abstractNum w:abstractNumId="18" w15:restartNumberingAfterBreak="0">
    <w:nsid w:val="13ED2D5C"/>
    <w:multiLevelType w:val="hybridMultilevel"/>
    <w:tmpl w:val="DFB6C690"/>
    <w:lvl w:ilvl="0" w:tplc="A3EE4CF6">
      <w:start w:val="2"/>
      <w:numFmt w:val="bullet"/>
      <w:lvlText w:val="–"/>
      <w:lvlJc w:val="left"/>
      <w:pPr>
        <w:tabs>
          <w:tab w:val="num" w:pos="720"/>
        </w:tabs>
        <w:ind w:left="720" w:hanging="720"/>
      </w:pPr>
      <w:rPr>
        <w:rFonts w:ascii="Coronet (W1)" w:eastAsia="Coronet (W1)" w:hAnsi="Coronet (W1)" w:cs="Coronet (W1)" w:hint="default"/>
        <w:b w:val="0"/>
        <w:i w:val="0"/>
        <w:sz w:val="22"/>
        <w:szCs w:val="22"/>
      </w:rPr>
    </w:lvl>
    <w:lvl w:ilvl="1" w:tplc="0C090019">
      <w:start w:val="1"/>
      <w:numFmt w:val="lowerLetter"/>
      <w:lvlText w:val="%2."/>
      <w:lvlJc w:val="left"/>
      <w:pPr>
        <w:ind w:left="1636"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0B608B"/>
    <w:multiLevelType w:val="hybridMultilevel"/>
    <w:tmpl w:val="E5A6D5F4"/>
    <w:lvl w:ilvl="0" w:tplc="A3EE4CF6">
      <w:start w:val="2"/>
      <w:numFmt w:val="bullet"/>
      <w:lvlText w:val="–"/>
      <w:lvlJc w:val="left"/>
      <w:pPr>
        <w:ind w:left="1440" w:hanging="360"/>
      </w:pPr>
      <w:rPr>
        <w:rFonts w:ascii="Coronet (W1)" w:eastAsia="Coronet (W1)" w:hAnsi="Coronet (W1)" w:cs="Coronet (W1)"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A6FF632"/>
    <w:multiLevelType w:val="hybridMultilevel"/>
    <w:tmpl w:val="66A66078"/>
    <w:lvl w:ilvl="0" w:tplc="6694C844">
      <w:start w:val="82"/>
      <w:numFmt w:val="decimal"/>
      <w:lvlText w:val="%1."/>
      <w:lvlJc w:val="left"/>
      <w:pPr>
        <w:ind w:left="720" w:hanging="720"/>
      </w:pPr>
      <w:rPr>
        <w:rFonts w:ascii="Calibri" w:hAnsi="Calibri" w:hint="default"/>
      </w:rPr>
    </w:lvl>
    <w:lvl w:ilvl="1" w:tplc="9386228E">
      <w:start w:val="1"/>
      <w:numFmt w:val="lowerLetter"/>
      <w:lvlText w:val="%2."/>
      <w:lvlJc w:val="left"/>
      <w:pPr>
        <w:ind w:left="1440" w:hanging="360"/>
      </w:pPr>
    </w:lvl>
    <w:lvl w:ilvl="2" w:tplc="071034B4">
      <w:start w:val="1"/>
      <w:numFmt w:val="lowerRoman"/>
      <w:lvlText w:val="%3."/>
      <w:lvlJc w:val="right"/>
      <w:pPr>
        <w:ind w:left="2160" w:hanging="180"/>
      </w:pPr>
    </w:lvl>
    <w:lvl w:ilvl="3" w:tplc="2FA660D8">
      <w:start w:val="1"/>
      <w:numFmt w:val="decimal"/>
      <w:lvlText w:val="%4."/>
      <w:lvlJc w:val="left"/>
      <w:pPr>
        <w:ind w:left="2880" w:hanging="360"/>
      </w:pPr>
    </w:lvl>
    <w:lvl w:ilvl="4" w:tplc="CB26EA36">
      <w:start w:val="1"/>
      <w:numFmt w:val="lowerLetter"/>
      <w:lvlText w:val="%5."/>
      <w:lvlJc w:val="left"/>
      <w:pPr>
        <w:ind w:left="3600" w:hanging="360"/>
      </w:pPr>
    </w:lvl>
    <w:lvl w:ilvl="5" w:tplc="CBE46C40">
      <w:start w:val="1"/>
      <w:numFmt w:val="lowerRoman"/>
      <w:lvlText w:val="%6."/>
      <w:lvlJc w:val="right"/>
      <w:pPr>
        <w:ind w:left="4320" w:hanging="180"/>
      </w:pPr>
    </w:lvl>
    <w:lvl w:ilvl="6" w:tplc="3D44B212">
      <w:start w:val="1"/>
      <w:numFmt w:val="decimal"/>
      <w:lvlText w:val="%7."/>
      <w:lvlJc w:val="left"/>
      <w:pPr>
        <w:ind w:left="5040" w:hanging="360"/>
      </w:pPr>
    </w:lvl>
    <w:lvl w:ilvl="7" w:tplc="04081DF4">
      <w:start w:val="1"/>
      <w:numFmt w:val="lowerLetter"/>
      <w:lvlText w:val="%8."/>
      <w:lvlJc w:val="left"/>
      <w:pPr>
        <w:ind w:left="5760" w:hanging="360"/>
      </w:pPr>
    </w:lvl>
    <w:lvl w:ilvl="8" w:tplc="83F8430E">
      <w:start w:val="1"/>
      <w:numFmt w:val="lowerRoman"/>
      <w:lvlText w:val="%9."/>
      <w:lvlJc w:val="right"/>
      <w:pPr>
        <w:ind w:left="6480" w:hanging="180"/>
      </w:pPr>
    </w:lvl>
  </w:abstractNum>
  <w:abstractNum w:abstractNumId="21" w15:restartNumberingAfterBreak="0">
    <w:nsid w:val="1D962AAF"/>
    <w:multiLevelType w:val="hybridMultilevel"/>
    <w:tmpl w:val="56E61482"/>
    <w:name w:val="AGSCorp"/>
    <w:lvl w:ilvl="0" w:tplc="6CF09F96">
      <w:start w:val="109"/>
      <w:numFmt w:val="decimal"/>
      <w:lvlText w:val="%1."/>
      <w:lvlJc w:val="right"/>
      <w:pPr>
        <w:tabs>
          <w:tab w:val="num" w:pos="720"/>
        </w:tabs>
        <w:ind w:left="720" w:hanging="363"/>
      </w:pPr>
      <w:rPr>
        <w:rFonts w:hint="default"/>
      </w:rPr>
    </w:lvl>
    <w:lvl w:ilvl="1" w:tplc="DF78BC60" w:tentative="1">
      <w:start w:val="1"/>
      <w:numFmt w:val="lowerLetter"/>
      <w:lvlText w:val="%2."/>
      <w:lvlJc w:val="left"/>
      <w:pPr>
        <w:tabs>
          <w:tab w:val="num" w:pos="1440"/>
        </w:tabs>
        <w:ind w:left="1440" w:hanging="360"/>
      </w:pPr>
    </w:lvl>
    <w:lvl w:ilvl="2" w:tplc="296ECDB8" w:tentative="1">
      <w:start w:val="1"/>
      <w:numFmt w:val="lowerRoman"/>
      <w:lvlText w:val="%3."/>
      <w:lvlJc w:val="right"/>
      <w:pPr>
        <w:tabs>
          <w:tab w:val="num" w:pos="2160"/>
        </w:tabs>
        <w:ind w:left="2160" w:hanging="180"/>
      </w:pPr>
    </w:lvl>
    <w:lvl w:ilvl="3" w:tplc="C54CAEA4" w:tentative="1">
      <w:start w:val="1"/>
      <w:numFmt w:val="decimal"/>
      <w:lvlText w:val="%4."/>
      <w:lvlJc w:val="left"/>
      <w:pPr>
        <w:tabs>
          <w:tab w:val="num" w:pos="2880"/>
        </w:tabs>
        <w:ind w:left="2880" w:hanging="360"/>
      </w:pPr>
    </w:lvl>
    <w:lvl w:ilvl="4" w:tplc="38207370" w:tentative="1">
      <w:start w:val="1"/>
      <w:numFmt w:val="lowerLetter"/>
      <w:lvlText w:val="%5."/>
      <w:lvlJc w:val="left"/>
      <w:pPr>
        <w:tabs>
          <w:tab w:val="num" w:pos="3600"/>
        </w:tabs>
        <w:ind w:left="3600" w:hanging="360"/>
      </w:pPr>
    </w:lvl>
    <w:lvl w:ilvl="5" w:tplc="FCE2264A" w:tentative="1">
      <w:start w:val="1"/>
      <w:numFmt w:val="lowerRoman"/>
      <w:lvlText w:val="%6."/>
      <w:lvlJc w:val="right"/>
      <w:pPr>
        <w:tabs>
          <w:tab w:val="num" w:pos="4320"/>
        </w:tabs>
        <w:ind w:left="4320" w:hanging="180"/>
      </w:pPr>
    </w:lvl>
    <w:lvl w:ilvl="6" w:tplc="4B207260" w:tentative="1">
      <w:start w:val="1"/>
      <w:numFmt w:val="decimal"/>
      <w:lvlText w:val="%7."/>
      <w:lvlJc w:val="left"/>
      <w:pPr>
        <w:tabs>
          <w:tab w:val="num" w:pos="5040"/>
        </w:tabs>
        <w:ind w:left="5040" w:hanging="360"/>
      </w:pPr>
    </w:lvl>
    <w:lvl w:ilvl="7" w:tplc="6F5C8082" w:tentative="1">
      <w:start w:val="1"/>
      <w:numFmt w:val="lowerLetter"/>
      <w:lvlText w:val="%8."/>
      <w:lvlJc w:val="left"/>
      <w:pPr>
        <w:tabs>
          <w:tab w:val="num" w:pos="5760"/>
        </w:tabs>
        <w:ind w:left="5760" w:hanging="360"/>
      </w:pPr>
    </w:lvl>
    <w:lvl w:ilvl="8" w:tplc="855A6E5E" w:tentative="1">
      <w:start w:val="1"/>
      <w:numFmt w:val="lowerRoman"/>
      <w:lvlText w:val="%9."/>
      <w:lvlJc w:val="right"/>
      <w:pPr>
        <w:tabs>
          <w:tab w:val="num" w:pos="6480"/>
        </w:tabs>
        <w:ind w:left="6480" w:hanging="180"/>
      </w:pPr>
    </w:lvl>
  </w:abstractNum>
  <w:abstractNum w:abstractNumId="22"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3" w15:restartNumberingAfterBreak="0">
    <w:nsid w:val="1FEC9A06"/>
    <w:multiLevelType w:val="multilevel"/>
    <w:tmpl w:val="2820C468"/>
    <w:lvl w:ilvl="0">
      <w:start w:val="1"/>
      <w:numFmt w:val="decimal"/>
      <w:lvlText w:val="%1."/>
      <w:lvlJc w:val="left"/>
      <w:pPr>
        <w:ind w:left="720" w:hanging="360"/>
      </w:pPr>
    </w:lvl>
    <w:lvl w:ilvl="1">
      <w:start w:val="2"/>
      <w:numFmt w:val="decimal"/>
      <w:lvlText w:val="%1."/>
      <w:lvlJc w:val="left"/>
      <w:pPr>
        <w:ind w:left="72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25" w15:restartNumberingAfterBreak="0">
    <w:nsid w:val="214C1140"/>
    <w:multiLevelType w:val="hybridMultilevel"/>
    <w:tmpl w:val="0958E228"/>
    <w:name w:val="AGSQuote2"/>
    <w:lvl w:ilvl="0" w:tplc="FFFFFFFF">
      <w:start w:val="1"/>
      <w:numFmt w:val="decimal"/>
      <w:lvlText w:val="%1."/>
      <w:lvlJc w:val="left"/>
      <w:pPr>
        <w:tabs>
          <w:tab w:val="num" w:pos="1117"/>
        </w:tabs>
        <w:ind w:left="1117" w:hanging="360"/>
      </w:pPr>
      <w:rPr>
        <w:rFonts w:hint="default"/>
        <w:sz w:val="24"/>
        <w:szCs w:val="22"/>
      </w:rPr>
    </w:lvl>
    <w:lvl w:ilvl="1" w:tplc="FFFFFFFF">
      <w:start w:val="1"/>
      <w:numFmt w:val="decimal"/>
      <w:lvlText w:val="%2."/>
      <w:lvlJc w:val="left"/>
      <w:pPr>
        <w:tabs>
          <w:tab w:val="num" w:pos="1117"/>
        </w:tabs>
        <w:ind w:left="1117" w:hanging="360"/>
      </w:pPr>
      <w:rPr>
        <w:rFonts w:hint="default"/>
        <w:sz w:val="22"/>
        <w:szCs w:val="22"/>
      </w:rPr>
    </w:lvl>
    <w:lvl w:ilvl="2" w:tplc="FFFFFFFF">
      <w:start w:val="1"/>
      <w:numFmt w:val="bullet"/>
      <w:lvlText w:val="–"/>
      <w:lvlJc w:val="left"/>
      <w:pPr>
        <w:tabs>
          <w:tab w:val="num" w:pos="1117"/>
        </w:tabs>
        <w:ind w:left="1117" w:hanging="360"/>
      </w:pPr>
      <w:rPr>
        <w:rFonts w:ascii="Coronet (W1)" w:hAnsi="Coronet (W1)" w:hint="default"/>
        <w:sz w:val="24"/>
        <w:szCs w:val="22"/>
      </w:rPr>
    </w:lvl>
    <w:lvl w:ilvl="3" w:tplc="FFFFFFFF">
      <w:start w:val="1"/>
      <w:numFmt w:val="decimal"/>
      <w:lvlText w:val="(%4)"/>
      <w:lvlJc w:val="left"/>
      <w:pPr>
        <w:tabs>
          <w:tab w:val="num" w:pos="3277"/>
        </w:tabs>
        <w:ind w:left="3277" w:hanging="360"/>
      </w:pPr>
      <w:rPr>
        <w:rFonts w:hint="default"/>
      </w:r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26" w15:restartNumberingAfterBreak="0">
    <w:nsid w:val="22B242CC"/>
    <w:multiLevelType w:val="multilevel"/>
    <w:tmpl w:val="E60E4706"/>
    <w:name w:val="AGSTableList"/>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7" w15:restartNumberingAfterBreak="0">
    <w:nsid w:val="24976223"/>
    <w:multiLevelType w:val="hybridMultilevel"/>
    <w:tmpl w:val="E06C3044"/>
    <w:lvl w:ilvl="0" w:tplc="5D4EE7F6">
      <w:start w:val="1"/>
      <w:numFmt w:val="lowerRoman"/>
      <w:lvlText w:val="(%1)"/>
      <w:lvlJc w:val="left"/>
      <w:pPr>
        <w:ind w:left="2420" w:hanging="720"/>
      </w:pPr>
      <w:rPr>
        <w:rFonts w:hint="default"/>
      </w:r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abstractNum w:abstractNumId="28" w15:restartNumberingAfterBreak="0">
    <w:nsid w:val="24CA4747"/>
    <w:multiLevelType w:val="hybridMultilevel"/>
    <w:tmpl w:val="5A388ED6"/>
    <w:lvl w:ilvl="0" w:tplc="2AEE6558">
      <w:start w:val="1"/>
      <w:numFmt w:val="decimal"/>
      <w:lvlText w:val="%1."/>
      <w:lvlJc w:val="left"/>
      <w:pPr>
        <w:ind w:left="720" w:hanging="360"/>
      </w:pPr>
    </w:lvl>
    <w:lvl w:ilvl="1" w:tplc="577EE156">
      <w:start w:val="1"/>
      <w:numFmt w:val="lowerLetter"/>
      <w:lvlText w:val="%2."/>
      <w:lvlJc w:val="left"/>
      <w:pPr>
        <w:ind w:left="1440" w:hanging="360"/>
      </w:pPr>
    </w:lvl>
    <w:lvl w:ilvl="2" w:tplc="1A42B968">
      <w:start w:val="1"/>
      <w:numFmt w:val="lowerRoman"/>
      <w:lvlText w:val="%3."/>
      <w:lvlJc w:val="right"/>
      <w:pPr>
        <w:ind w:left="2160" w:hanging="180"/>
      </w:pPr>
    </w:lvl>
    <w:lvl w:ilvl="3" w:tplc="587289F4">
      <w:start w:val="1"/>
      <w:numFmt w:val="decimal"/>
      <w:lvlText w:val="%4."/>
      <w:lvlJc w:val="left"/>
      <w:pPr>
        <w:ind w:left="2880" w:hanging="360"/>
      </w:pPr>
    </w:lvl>
    <w:lvl w:ilvl="4" w:tplc="E7A078FA">
      <w:start w:val="1"/>
      <w:numFmt w:val="lowerLetter"/>
      <w:lvlText w:val="%5."/>
      <w:lvlJc w:val="left"/>
      <w:pPr>
        <w:ind w:left="3600" w:hanging="360"/>
      </w:pPr>
    </w:lvl>
    <w:lvl w:ilvl="5" w:tplc="8DA451F6">
      <w:start w:val="1"/>
      <w:numFmt w:val="lowerRoman"/>
      <w:lvlText w:val="%6."/>
      <w:lvlJc w:val="right"/>
      <w:pPr>
        <w:ind w:left="4320" w:hanging="180"/>
      </w:pPr>
    </w:lvl>
    <w:lvl w:ilvl="6" w:tplc="BB2624F4">
      <w:start w:val="1"/>
      <w:numFmt w:val="decimal"/>
      <w:lvlText w:val="%7."/>
      <w:lvlJc w:val="left"/>
      <w:pPr>
        <w:ind w:left="5040" w:hanging="360"/>
      </w:pPr>
    </w:lvl>
    <w:lvl w:ilvl="7" w:tplc="E6BA18AA">
      <w:start w:val="1"/>
      <w:numFmt w:val="lowerLetter"/>
      <w:lvlText w:val="%8."/>
      <w:lvlJc w:val="left"/>
      <w:pPr>
        <w:ind w:left="5760" w:hanging="360"/>
      </w:pPr>
    </w:lvl>
    <w:lvl w:ilvl="8" w:tplc="7F321EE2">
      <w:start w:val="1"/>
      <w:numFmt w:val="lowerRoman"/>
      <w:lvlText w:val="%9."/>
      <w:lvlJc w:val="right"/>
      <w:pPr>
        <w:ind w:left="6480" w:hanging="180"/>
      </w:pPr>
    </w:lvl>
  </w:abstractNum>
  <w:abstractNum w:abstractNumId="29" w15:restartNumberingAfterBreak="0">
    <w:nsid w:val="25C53852"/>
    <w:multiLevelType w:val="hybridMultilevel"/>
    <w:tmpl w:val="C53AC504"/>
    <w:name w:val="AGSTableDash"/>
    <w:lvl w:ilvl="0" w:tplc="40624AD0">
      <w:start w:val="1"/>
      <w:numFmt w:val="bullet"/>
      <w:lvlText w:val="–"/>
      <w:lvlJc w:val="left"/>
      <w:pPr>
        <w:tabs>
          <w:tab w:val="num" w:pos="757"/>
        </w:tabs>
        <w:ind w:left="757" w:hanging="360"/>
      </w:pPr>
      <w:rPr>
        <w:rFonts w:ascii="Coronet (W1)" w:hAnsi="Coronet (W1)" w:hint="default"/>
        <w:sz w:val="24"/>
      </w:rPr>
    </w:lvl>
    <w:lvl w:ilvl="1" w:tplc="94F89B90" w:tentative="1">
      <w:start w:val="1"/>
      <w:numFmt w:val="bullet"/>
      <w:lvlText w:val="o"/>
      <w:lvlJc w:val="left"/>
      <w:pPr>
        <w:tabs>
          <w:tab w:val="num" w:pos="1440"/>
        </w:tabs>
        <w:ind w:left="1440" w:hanging="360"/>
      </w:pPr>
      <w:rPr>
        <w:rFonts w:ascii="Courier New" w:hAnsi="Courier New" w:cs="Courier New" w:hint="default"/>
      </w:rPr>
    </w:lvl>
    <w:lvl w:ilvl="2" w:tplc="827659D4" w:tentative="1">
      <w:start w:val="1"/>
      <w:numFmt w:val="bullet"/>
      <w:lvlText w:val=""/>
      <w:lvlJc w:val="left"/>
      <w:pPr>
        <w:tabs>
          <w:tab w:val="num" w:pos="2160"/>
        </w:tabs>
        <w:ind w:left="2160" w:hanging="360"/>
      </w:pPr>
      <w:rPr>
        <w:rFonts w:ascii="Wingdings" w:hAnsi="Wingdings" w:hint="default"/>
      </w:rPr>
    </w:lvl>
    <w:lvl w:ilvl="3" w:tplc="AAB2D8A8" w:tentative="1">
      <w:start w:val="1"/>
      <w:numFmt w:val="bullet"/>
      <w:lvlText w:val=""/>
      <w:lvlJc w:val="left"/>
      <w:pPr>
        <w:tabs>
          <w:tab w:val="num" w:pos="2880"/>
        </w:tabs>
        <w:ind w:left="2880" w:hanging="360"/>
      </w:pPr>
      <w:rPr>
        <w:rFonts w:ascii="Symbol" w:hAnsi="Symbol" w:hint="default"/>
      </w:rPr>
    </w:lvl>
    <w:lvl w:ilvl="4" w:tplc="583C8AD8" w:tentative="1">
      <w:start w:val="1"/>
      <w:numFmt w:val="bullet"/>
      <w:lvlText w:val="o"/>
      <w:lvlJc w:val="left"/>
      <w:pPr>
        <w:tabs>
          <w:tab w:val="num" w:pos="3600"/>
        </w:tabs>
        <w:ind w:left="3600" w:hanging="360"/>
      </w:pPr>
      <w:rPr>
        <w:rFonts w:ascii="Courier New" w:hAnsi="Courier New" w:cs="Courier New" w:hint="default"/>
      </w:rPr>
    </w:lvl>
    <w:lvl w:ilvl="5" w:tplc="15AA7394" w:tentative="1">
      <w:start w:val="1"/>
      <w:numFmt w:val="bullet"/>
      <w:lvlText w:val=""/>
      <w:lvlJc w:val="left"/>
      <w:pPr>
        <w:tabs>
          <w:tab w:val="num" w:pos="4320"/>
        </w:tabs>
        <w:ind w:left="4320" w:hanging="360"/>
      </w:pPr>
      <w:rPr>
        <w:rFonts w:ascii="Wingdings" w:hAnsi="Wingdings" w:hint="default"/>
      </w:rPr>
    </w:lvl>
    <w:lvl w:ilvl="6" w:tplc="5C1ACF0C" w:tentative="1">
      <w:start w:val="1"/>
      <w:numFmt w:val="bullet"/>
      <w:lvlText w:val=""/>
      <w:lvlJc w:val="left"/>
      <w:pPr>
        <w:tabs>
          <w:tab w:val="num" w:pos="5040"/>
        </w:tabs>
        <w:ind w:left="5040" w:hanging="360"/>
      </w:pPr>
      <w:rPr>
        <w:rFonts w:ascii="Symbol" w:hAnsi="Symbol" w:hint="default"/>
      </w:rPr>
    </w:lvl>
    <w:lvl w:ilvl="7" w:tplc="8E3621A4" w:tentative="1">
      <w:start w:val="1"/>
      <w:numFmt w:val="bullet"/>
      <w:lvlText w:val="o"/>
      <w:lvlJc w:val="left"/>
      <w:pPr>
        <w:tabs>
          <w:tab w:val="num" w:pos="5760"/>
        </w:tabs>
        <w:ind w:left="5760" w:hanging="360"/>
      </w:pPr>
      <w:rPr>
        <w:rFonts w:ascii="Courier New" w:hAnsi="Courier New" w:cs="Courier New" w:hint="default"/>
      </w:rPr>
    </w:lvl>
    <w:lvl w:ilvl="8" w:tplc="165071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1" w15:restartNumberingAfterBreak="0">
    <w:nsid w:val="285462F4"/>
    <w:multiLevelType w:val="multilevel"/>
    <w:tmpl w:val="BFA4A1DC"/>
    <w:name w:val="AGSHang"/>
    <w:lvl w:ilvl="0">
      <w:start w:val="1"/>
      <w:numFmt w:val="decimal"/>
      <w:lvlText w:val="%1."/>
      <w:lvlJc w:val="left"/>
      <w:pPr>
        <w:tabs>
          <w:tab w:val="num" w:pos="720"/>
        </w:tabs>
        <w:ind w:left="720" w:hanging="720"/>
      </w:pPr>
      <w:rPr>
        <w:rFonts w:ascii="Arial" w:hAnsi="Arial" w:hint="default"/>
        <w:sz w:val="22"/>
        <w:szCs w:val="22"/>
      </w:rPr>
    </w:lvl>
    <w:lvl w:ilvl="1">
      <w:start w:val="1"/>
      <w:numFmt w:val="decimal"/>
      <w:lvlText w:val="%2."/>
      <w:lvlJc w:val="left"/>
      <w:pPr>
        <w:tabs>
          <w:tab w:val="num" w:pos="360"/>
        </w:tabs>
        <w:ind w:left="360" w:hanging="360"/>
      </w:pPr>
      <w:rPr>
        <w:rFonts w:hint="default"/>
        <w:sz w:val="22"/>
        <w:szCs w:val="22"/>
      </w:rPr>
    </w:lvl>
    <w:lvl w:ilvl="2">
      <w:start w:val="1"/>
      <w:numFmt w:val="bullet"/>
      <w:lvlText w:val=""/>
      <w:lvlJc w:val="left"/>
      <w:pPr>
        <w:tabs>
          <w:tab w:val="num" w:pos="576"/>
        </w:tabs>
        <w:ind w:left="576" w:hanging="576"/>
      </w:pPr>
      <w:rPr>
        <w:rFonts w:ascii="Symbol" w:hAnsi="Symbol" w:hint="default"/>
        <w:color w:val="auto"/>
        <w:sz w:val="16"/>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3"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4" w15:restartNumberingAfterBreak="0">
    <w:nsid w:val="2CD9480D"/>
    <w:multiLevelType w:val="hybridMultilevel"/>
    <w:tmpl w:val="C1B83062"/>
    <w:lvl w:ilvl="0" w:tplc="A3EE4CF6">
      <w:start w:val="2"/>
      <w:numFmt w:val="bullet"/>
      <w:lvlText w:val="–"/>
      <w:lvlJc w:val="left"/>
      <w:pPr>
        <w:ind w:left="720" w:hanging="360"/>
      </w:pPr>
      <w:rPr>
        <w:rFonts w:ascii="Coronet (W1)" w:eastAsia="Coronet (W1)" w:hAnsi="Coronet (W1)" w:cs="Coronet (W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053851"/>
    <w:multiLevelType w:val="hybridMultilevel"/>
    <w:tmpl w:val="565A32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9431D1"/>
    <w:multiLevelType w:val="hybridMultilevel"/>
    <w:tmpl w:val="FC38B5E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8" w15:restartNumberingAfterBreak="0">
    <w:nsid w:val="2FBA35D6"/>
    <w:multiLevelType w:val="hybridMultilevel"/>
    <w:tmpl w:val="EB76B630"/>
    <w:lvl w:ilvl="0" w:tplc="FFFFFFFF">
      <w:start w:val="1"/>
      <w:numFmt w:val="decimal"/>
      <w:lvlText w:val="%1."/>
      <w:lvlJc w:val="left"/>
      <w:pPr>
        <w:tabs>
          <w:tab w:val="num" w:pos="720"/>
        </w:tabs>
        <w:ind w:left="720" w:hanging="720"/>
      </w:pPr>
      <w:rPr>
        <w:b w:val="0"/>
        <w:i w:val="0"/>
        <w:sz w:val="22"/>
        <w:szCs w:val="22"/>
      </w:rPr>
    </w:lvl>
    <w:lvl w:ilvl="1" w:tplc="FFFFFFFF">
      <w:start w:val="1"/>
      <w:numFmt w:val="lowerLetter"/>
      <w:lvlText w:val="%2."/>
      <w:lvlJc w:val="left"/>
      <w:pPr>
        <w:ind w:left="1636" w:hanging="360"/>
      </w:pPr>
    </w:lvl>
    <w:lvl w:ilvl="2" w:tplc="FFFFFFFF">
      <w:start w:val="1"/>
      <w:numFmt w:val="lowerRoman"/>
      <w:lvlText w:val="%3."/>
      <w:lvlJc w:val="right"/>
      <w:pPr>
        <w:ind w:left="2160" w:hanging="180"/>
      </w:pPr>
      <w:rPr>
        <w:b w:val="0"/>
      </w:rPr>
    </w:lvl>
    <w:lvl w:ilvl="3" w:tplc="FFFFFFFF">
      <w:start w:val="1"/>
      <w:numFmt w:val="decimal"/>
      <w:lvlText w:val="%4."/>
      <w:lvlJc w:val="left"/>
      <w:pPr>
        <w:ind w:left="2880" w:hanging="360"/>
      </w:pPr>
      <w:rPr>
        <w:rFonts w:ascii="Arial" w:hAnsi="Arial" w:hint="default"/>
        <w:sz w:val="22"/>
        <w:szCs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0E44882"/>
    <w:multiLevelType w:val="hybridMultilevel"/>
    <w:tmpl w:val="C31E03D6"/>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5692F95"/>
    <w:multiLevelType w:val="hybridMultilevel"/>
    <w:tmpl w:val="DC8EBC44"/>
    <w:lvl w:ilvl="0" w:tplc="48CE951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14393D"/>
    <w:multiLevelType w:val="hybridMultilevel"/>
    <w:tmpl w:val="276245E8"/>
    <w:lvl w:ilvl="0" w:tplc="A3EE4CF6">
      <w:start w:val="2"/>
      <w:numFmt w:val="bullet"/>
      <w:lvlText w:val="–"/>
      <w:lvlJc w:val="left"/>
      <w:pPr>
        <w:ind w:left="1775" w:hanging="360"/>
      </w:pPr>
      <w:rPr>
        <w:rFonts w:ascii="Coronet (W1)" w:eastAsia="Coronet (W1)" w:hAnsi="Coronet (W1)" w:cs="Coronet (W1)" w:hint="default"/>
      </w:rPr>
    </w:lvl>
    <w:lvl w:ilvl="1" w:tplc="0C090003" w:tentative="1">
      <w:start w:val="1"/>
      <w:numFmt w:val="bullet"/>
      <w:lvlText w:val="o"/>
      <w:lvlJc w:val="left"/>
      <w:pPr>
        <w:ind w:left="2495" w:hanging="360"/>
      </w:pPr>
      <w:rPr>
        <w:rFonts w:ascii="Courier New" w:hAnsi="Courier New" w:cs="Courier New" w:hint="default"/>
      </w:rPr>
    </w:lvl>
    <w:lvl w:ilvl="2" w:tplc="0C090005" w:tentative="1">
      <w:start w:val="1"/>
      <w:numFmt w:val="bullet"/>
      <w:lvlText w:val=""/>
      <w:lvlJc w:val="left"/>
      <w:pPr>
        <w:ind w:left="3215" w:hanging="360"/>
      </w:pPr>
      <w:rPr>
        <w:rFonts w:ascii="Wingdings" w:hAnsi="Wingdings" w:hint="default"/>
      </w:rPr>
    </w:lvl>
    <w:lvl w:ilvl="3" w:tplc="0C090001" w:tentative="1">
      <w:start w:val="1"/>
      <w:numFmt w:val="bullet"/>
      <w:lvlText w:val=""/>
      <w:lvlJc w:val="left"/>
      <w:pPr>
        <w:ind w:left="3935" w:hanging="360"/>
      </w:pPr>
      <w:rPr>
        <w:rFonts w:ascii="Symbol" w:hAnsi="Symbol" w:hint="default"/>
      </w:rPr>
    </w:lvl>
    <w:lvl w:ilvl="4" w:tplc="0C090003" w:tentative="1">
      <w:start w:val="1"/>
      <w:numFmt w:val="bullet"/>
      <w:lvlText w:val="o"/>
      <w:lvlJc w:val="left"/>
      <w:pPr>
        <w:ind w:left="4655" w:hanging="360"/>
      </w:pPr>
      <w:rPr>
        <w:rFonts w:ascii="Courier New" w:hAnsi="Courier New" w:cs="Courier New" w:hint="default"/>
      </w:rPr>
    </w:lvl>
    <w:lvl w:ilvl="5" w:tplc="0C090005" w:tentative="1">
      <w:start w:val="1"/>
      <w:numFmt w:val="bullet"/>
      <w:lvlText w:val=""/>
      <w:lvlJc w:val="left"/>
      <w:pPr>
        <w:ind w:left="5375" w:hanging="360"/>
      </w:pPr>
      <w:rPr>
        <w:rFonts w:ascii="Wingdings" w:hAnsi="Wingdings" w:hint="default"/>
      </w:rPr>
    </w:lvl>
    <w:lvl w:ilvl="6" w:tplc="0C090001" w:tentative="1">
      <w:start w:val="1"/>
      <w:numFmt w:val="bullet"/>
      <w:lvlText w:val=""/>
      <w:lvlJc w:val="left"/>
      <w:pPr>
        <w:ind w:left="6095" w:hanging="360"/>
      </w:pPr>
      <w:rPr>
        <w:rFonts w:ascii="Symbol" w:hAnsi="Symbol" w:hint="default"/>
      </w:rPr>
    </w:lvl>
    <w:lvl w:ilvl="7" w:tplc="0C090003" w:tentative="1">
      <w:start w:val="1"/>
      <w:numFmt w:val="bullet"/>
      <w:lvlText w:val="o"/>
      <w:lvlJc w:val="left"/>
      <w:pPr>
        <w:ind w:left="6815" w:hanging="360"/>
      </w:pPr>
      <w:rPr>
        <w:rFonts w:ascii="Courier New" w:hAnsi="Courier New" w:cs="Courier New" w:hint="default"/>
      </w:rPr>
    </w:lvl>
    <w:lvl w:ilvl="8" w:tplc="0C090005" w:tentative="1">
      <w:start w:val="1"/>
      <w:numFmt w:val="bullet"/>
      <w:lvlText w:val=""/>
      <w:lvlJc w:val="left"/>
      <w:pPr>
        <w:ind w:left="7535" w:hanging="360"/>
      </w:pPr>
      <w:rPr>
        <w:rFonts w:ascii="Wingdings" w:hAnsi="Wingdings" w:hint="default"/>
      </w:rPr>
    </w:lvl>
  </w:abstractNum>
  <w:abstractNum w:abstractNumId="42" w15:restartNumberingAfterBreak="0">
    <w:nsid w:val="3B352596"/>
    <w:multiLevelType w:val="hybridMultilevel"/>
    <w:tmpl w:val="35383490"/>
    <w:lvl w:ilvl="0" w:tplc="A3EE4CF6">
      <w:start w:val="2"/>
      <w:numFmt w:val="bullet"/>
      <w:lvlText w:val="–"/>
      <w:lvlJc w:val="left"/>
      <w:pPr>
        <w:ind w:left="720" w:hanging="360"/>
      </w:pPr>
      <w:rPr>
        <w:rFonts w:ascii="Coronet (W1)" w:eastAsia="Coronet (W1)" w:hAnsi="Coronet (W1)" w:cs="Coronet (W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B8C3660"/>
    <w:multiLevelType w:val="hybridMultilevel"/>
    <w:tmpl w:val="D46850A6"/>
    <w:lvl w:ilvl="0" w:tplc="6B40CF96">
      <w:start w:val="1"/>
      <w:numFmt w:val="bullet"/>
      <w:lvlText w:val=""/>
      <w:lvlJc w:val="left"/>
      <w:pPr>
        <w:ind w:left="720" w:hanging="360"/>
      </w:pPr>
      <w:rPr>
        <w:rFonts w:ascii="Symbol" w:hAnsi="Symbol" w:hint="default"/>
      </w:rPr>
    </w:lvl>
    <w:lvl w:ilvl="1" w:tplc="41884884">
      <w:start w:val="1"/>
      <w:numFmt w:val="bullet"/>
      <w:lvlText w:val="o"/>
      <w:lvlJc w:val="left"/>
      <w:pPr>
        <w:ind w:left="1440" w:hanging="360"/>
      </w:pPr>
      <w:rPr>
        <w:rFonts w:ascii="Courier New" w:hAnsi="Courier New" w:hint="default"/>
      </w:rPr>
    </w:lvl>
    <w:lvl w:ilvl="2" w:tplc="46488A2C">
      <w:start w:val="1"/>
      <w:numFmt w:val="bullet"/>
      <w:lvlText w:val=""/>
      <w:lvlJc w:val="left"/>
      <w:pPr>
        <w:ind w:left="2160" w:hanging="360"/>
      </w:pPr>
      <w:rPr>
        <w:rFonts w:ascii="Wingdings" w:hAnsi="Wingdings" w:hint="default"/>
      </w:rPr>
    </w:lvl>
    <w:lvl w:ilvl="3" w:tplc="205AA306">
      <w:start w:val="1"/>
      <w:numFmt w:val="bullet"/>
      <w:lvlText w:val=""/>
      <w:lvlJc w:val="left"/>
      <w:pPr>
        <w:ind w:left="2880" w:hanging="360"/>
      </w:pPr>
      <w:rPr>
        <w:rFonts w:ascii="Symbol" w:hAnsi="Symbol" w:hint="default"/>
      </w:rPr>
    </w:lvl>
    <w:lvl w:ilvl="4" w:tplc="8B96972E">
      <w:start w:val="1"/>
      <w:numFmt w:val="bullet"/>
      <w:lvlText w:val="o"/>
      <w:lvlJc w:val="left"/>
      <w:pPr>
        <w:ind w:left="3600" w:hanging="360"/>
      </w:pPr>
      <w:rPr>
        <w:rFonts w:ascii="Courier New" w:hAnsi="Courier New" w:hint="default"/>
      </w:rPr>
    </w:lvl>
    <w:lvl w:ilvl="5" w:tplc="3B92D85A">
      <w:start w:val="1"/>
      <w:numFmt w:val="bullet"/>
      <w:lvlText w:val=""/>
      <w:lvlJc w:val="left"/>
      <w:pPr>
        <w:ind w:left="4320" w:hanging="360"/>
      </w:pPr>
      <w:rPr>
        <w:rFonts w:ascii="Wingdings" w:hAnsi="Wingdings" w:hint="default"/>
      </w:rPr>
    </w:lvl>
    <w:lvl w:ilvl="6" w:tplc="75B06602">
      <w:start w:val="1"/>
      <w:numFmt w:val="bullet"/>
      <w:lvlText w:val=""/>
      <w:lvlJc w:val="left"/>
      <w:pPr>
        <w:ind w:left="5040" w:hanging="360"/>
      </w:pPr>
      <w:rPr>
        <w:rFonts w:ascii="Symbol" w:hAnsi="Symbol" w:hint="default"/>
      </w:rPr>
    </w:lvl>
    <w:lvl w:ilvl="7" w:tplc="CFC09564">
      <w:start w:val="1"/>
      <w:numFmt w:val="bullet"/>
      <w:lvlText w:val="o"/>
      <w:lvlJc w:val="left"/>
      <w:pPr>
        <w:ind w:left="5760" w:hanging="360"/>
      </w:pPr>
      <w:rPr>
        <w:rFonts w:ascii="Courier New" w:hAnsi="Courier New" w:hint="default"/>
      </w:rPr>
    </w:lvl>
    <w:lvl w:ilvl="8" w:tplc="B4769508">
      <w:start w:val="1"/>
      <w:numFmt w:val="bullet"/>
      <w:lvlText w:val=""/>
      <w:lvlJc w:val="left"/>
      <w:pPr>
        <w:ind w:left="6480" w:hanging="360"/>
      </w:pPr>
      <w:rPr>
        <w:rFonts w:ascii="Wingdings" w:hAnsi="Wingdings" w:hint="default"/>
      </w:rPr>
    </w:lvl>
  </w:abstractNum>
  <w:abstractNum w:abstractNumId="44" w15:restartNumberingAfterBreak="0">
    <w:nsid w:val="414E7EA1"/>
    <w:multiLevelType w:val="hybridMultilevel"/>
    <w:tmpl w:val="B9EC36BA"/>
    <w:lvl w:ilvl="0" w:tplc="0C090001">
      <w:start w:val="1"/>
      <w:numFmt w:val="bullet"/>
      <w:lvlText w:val=""/>
      <w:lvlJc w:val="left"/>
      <w:pPr>
        <w:ind w:left="1995" w:hanging="360"/>
      </w:pPr>
      <w:rPr>
        <w:rFonts w:ascii="Symbol" w:hAnsi="Symbol" w:hint="default"/>
      </w:rPr>
    </w:lvl>
    <w:lvl w:ilvl="1" w:tplc="0C090003">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45" w15:restartNumberingAfterBreak="0">
    <w:nsid w:val="41554AEE"/>
    <w:multiLevelType w:val="hybridMultilevel"/>
    <w:tmpl w:val="AD0634E0"/>
    <w:lvl w:ilvl="0" w:tplc="BFA21DE6">
      <w:start w:val="80"/>
      <w:numFmt w:val="decimal"/>
      <w:lvlText w:val="%1."/>
      <w:lvlJc w:val="left"/>
      <w:pPr>
        <w:ind w:left="720" w:hanging="720"/>
      </w:pPr>
      <w:rPr>
        <w:rFonts w:ascii="Calibri" w:hAnsi="Calibri" w:hint="default"/>
      </w:rPr>
    </w:lvl>
    <w:lvl w:ilvl="1" w:tplc="8564F0BA">
      <w:start w:val="1"/>
      <w:numFmt w:val="lowerLetter"/>
      <w:lvlText w:val="%2."/>
      <w:lvlJc w:val="left"/>
      <w:pPr>
        <w:ind w:left="1440" w:hanging="360"/>
      </w:pPr>
    </w:lvl>
    <w:lvl w:ilvl="2" w:tplc="A198F6A2">
      <w:start w:val="1"/>
      <w:numFmt w:val="lowerRoman"/>
      <w:lvlText w:val="%3."/>
      <w:lvlJc w:val="right"/>
      <w:pPr>
        <w:ind w:left="2160" w:hanging="180"/>
      </w:pPr>
    </w:lvl>
    <w:lvl w:ilvl="3" w:tplc="31AC1FDC">
      <w:start w:val="1"/>
      <w:numFmt w:val="decimal"/>
      <w:lvlText w:val="%4."/>
      <w:lvlJc w:val="left"/>
      <w:pPr>
        <w:ind w:left="2880" w:hanging="360"/>
      </w:pPr>
    </w:lvl>
    <w:lvl w:ilvl="4" w:tplc="842C1004">
      <w:start w:val="1"/>
      <w:numFmt w:val="lowerLetter"/>
      <w:lvlText w:val="%5."/>
      <w:lvlJc w:val="left"/>
      <w:pPr>
        <w:ind w:left="3600" w:hanging="360"/>
      </w:pPr>
    </w:lvl>
    <w:lvl w:ilvl="5" w:tplc="A4F02FA4">
      <w:start w:val="1"/>
      <w:numFmt w:val="lowerRoman"/>
      <w:lvlText w:val="%6."/>
      <w:lvlJc w:val="right"/>
      <w:pPr>
        <w:ind w:left="4320" w:hanging="180"/>
      </w:pPr>
    </w:lvl>
    <w:lvl w:ilvl="6" w:tplc="F3468DE0">
      <w:start w:val="1"/>
      <w:numFmt w:val="decimal"/>
      <w:lvlText w:val="%7."/>
      <w:lvlJc w:val="left"/>
      <w:pPr>
        <w:ind w:left="5040" w:hanging="360"/>
      </w:pPr>
    </w:lvl>
    <w:lvl w:ilvl="7" w:tplc="4148F438">
      <w:start w:val="1"/>
      <w:numFmt w:val="lowerLetter"/>
      <w:lvlText w:val="%8."/>
      <w:lvlJc w:val="left"/>
      <w:pPr>
        <w:ind w:left="5760" w:hanging="360"/>
      </w:pPr>
    </w:lvl>
    <w:lvl w:ilvl="8" w:tplc="A04AA534">
      <w:start w:val="1"/>
      <w:numFmt w:val="lowerRoman"/>
      <w:lvlText w:val="%9."/>
      <w:lvlJc w:val="right"/>
      <w:pPr>
        <w:ind w:left="6480" w:hanging="180"/>
      </w:pPr>
    </w:lvl>
  </w:abstractNum>
  <w:abstractNum w:abstractNumId="46" w15:restartNumberingAfterBreak="0">
    <w:nsid w:val="42684E61"/>
    <w:multiLevelType w:val="multilevel"/>
    <w:tmpl w:val="51F0D064"/>
    <w:lvl w:ilvl="0">
      <w:start w:val="2"/>
      <w:numFmt w:val="bullet"/>
      <w:lvlText w:val="–"/>
      <w:lvlJc w:val="left"/>
      <w:pPr>
        <w:tabs>
          <w:tab w:val="num" w:pos="1570"/>
        </w:tabs>
        <w:ind w:left="1570" w:hanging="360"/>
      </w:pPr>
      <w:rPr>
        <w:rFonts w:ascii="Coronet (W1)" w:eastAsia="Coronet (W1)" w:hAnsi="Coronet (W1)" w:cs="Coronet (W1)" w:hint="default"/>
        <w:sz w:val="24"/>
        <w:szCs w:val="22"/>
      </w:rPr>
    </w:lvl>
    <w:lvl w:ilvl="1">
      <w:start w:val="1"/>
      <w:numFmt w:val="decimal"/>
      <w:lvlText w:val="%2."/>
      <w:lvlJc w:val="left"/>
      <w:pPr>
        <w:tabs>
          <w:tab w:val="num" w:pos="1570"/>
        </w:tabs>
        <w:ind w:left="1570" w:hanging="360"/>
      </w:pPr>
      <w:rPr>
        <w:rFonts w:hint="default"/>
        <w:sz w:val="22"/>
        <w:szCs w:val="22"/>
      </w:rPr>
    </w:lvl>
    <w:lvl w:ilvl="2">
      <w:start w:val="1"/>
      <w:numFmt w:val="bullet"/>
      <w:lvlText w:val=""/>
      <w:lvlJc w:val="left"/>
      <w:pPr>
        <w:tabs>
          <w:tab w:val="num" w:pos="1786"/>
        </w:tabs>
        <w:ind w:left="1786" w:hanging="576"/>
      </w:pPr>
      <w:rPr>
        <w:rFonts w:ascii="Symbol" w:hAnsi="Symbol" w:hint="default"/>
        <w:color w:val="auto"/>
        <w:sz w:val="16"/>
        <w:szCs w:val="22"/>
      </w:rPr>
    </w:lvl>
    <w:lvl w:ilvl="3">
      <w:start w:val="1"/>
      <w:numFmt w:val="decimal"/>
      <w:lvlText w:val="(%4)"/>
      <w:lvlJc w:val="left"/>
      <w:pPr>
        <w:tabs>
          <w:tab w:val="num" w:pos="3730"/>
        </w:tabs>
        <w:ind w:left="3730" w:hanging="360"/>
      </w:pPr>
      <w:rPr>
        <w:rFonts w:hint="default"/>
      </w:rPr>
    </w:lvl>
    <w:lvl w:ilvl="4">
      <w:start w:val="1"/>
      <w:numFmt w:val="lowerLetter"/>
      <w:lvlText w:val="%5."/>
      <w:lvlJc w:val="left"/>
      <w:pPr>
        <w:tabs>
          <w:tab w:val="num" w:pos="4450"/>
        </w:tabs>
        <w:ind w:left="4450" w:hanging="360"/>
      </w:pPr>
      <w:rPr>
        <w:rFonts w:hint="default"/>
      </w:rPr>
    </w:lvl>
    <w:lvl w:ilvl="5">
      <w:start w:val="1"/>
      <w:numFmt w:val="lowerRoman"/>
      <w:lvlText w:val="%6."/>
      <w:lvlJc w:val="right"/>
      <w:pPr>
        <w:tabs>
          <w:tab w:val="num" w:pos="5170"/>
        </w:tabs>
        <w:ind w:left="5170" w:hanging="180"/>
      </w:pPr>
      <w:rPr>
        <w:rFonts w:hint="default"/>
      </w:rPr>
    </w:lvl>
    <w:lvl w:ilvl="6">
      <w:start w:val="1"/>
      <w:numFmt w:val="decimal"/>
      <w:lvlText w:val="%7."/>
      <w:lvlJc w:val="left"/>
      <w:pPr>
        <w:tabs>
          <w:tab w:val="num" w:pos="5890"/>
        </w:tabs>
        <w:ind w:left="5890" w:hanging="360"/>
      </w:pPr>
      <w:rPr>
        <w:rFonts w:hint="default"/>
      </w:rPr>
    </w:lvl>
    <w:lvl w:ilvl="7">
      <w:start w:val="1"/>
      <w:numFmt w:val="lowerLetter"/>
      <w:lvlText w:val="%8."/>
      <w:lvlJc w:val="left"/>
      <w:pPr>
        <w:tabs>
          <w:tab w:val="num" w:pos="6610"/>
        </w:tabs>
        <w:ind w:left="6610" w:hanging="360"/>
      </w:pPr>
      <w:rPr>
        <w:rFonts w:hint="default"/>
      </w:rPr>
    </w:lvl>
    <w:lvl w:ilvl="8">
      <w:start w:val="1"/>
      <w:numFmt w:val="lowerRoman"/>
      <w:lvlText w:val="%9."/>
      <w:lvlJc w:val="right"/>
      <w:pPr>
        <w:tabs>
          <w:tab w:val="num" w:pos="7330"/>
        </w:tabs>
        <w:ind w:left="7330" w:hanging="180"/>
      </w:pPr>
      <w:rPr>
        <w:rFonts w:hint="default"/>
      </w:rPr>
    </w:lvl>
  </w:abstractNum>
  <w:abstractNum w:abstractNumId="47" w15:restartNumberingAfterBreak="0">
    <w:nsid w:val="42B85A5E"/>
    <w:multiLevelType w:val="hybridMultilevel"/>
    <w:tmpl w:val="0582AD74"/>
    <w:name w:val="AGSTableHang"/>
    <w:lvl w:ilvl="0" w:tplc="38C6626A">
      <w:start w:val="2"/>
      <w:numFmt w:val="bullet"/>
      <w:lvlText w:val="–"/>
      <w:lvlJc w:val="left"/>
      <w:pPr>
        <w:tabs>
          <w:tab w:val="num" w:pos="720"/>
        </w:tabs>
        <w:ind w:left="720" w:hanging="360"/>
      </w:pPr>
      <w:rPr>
        <w:rFonts w:ascii="Arial" w:eastAsia="Times New Roman" w:hAnsi="Arial" w:cs="Arial" w:hint="default"/>
      </w:rPr>
    </w:lvl>
    <w:lvl w:ilvl="1" w:tplc="EAE2A072" w:tentative="1">
      <w:start w:val="1"/>
      <w:numFmt w:val="bullet"/>
      <w:lvlText w:val="o"/>
      <w:lvlJc w:val="left"/>
      <w:pPr>
        <w:tabs>
          <w:tab w:val="num" w:pos="1440"/>
        </w:tabs>
        <w:ind w:left="1440" w:hanging="360"/>
      </w:pPr>
      <w:rPr>
        <w:rFonts w:ascii="Courier New" w:hAnsi="Courier New" w:cs="Courier New" w:hint="default"/>
      </w:rPr>
    </w:lvl>
    <w:lvl w:ilvl="2" w:tplc="D794F748" w:tentative="1">
      <w:start w:val="1"/>
      <w:numFmt w:val="bullet"/>
      <w:lvlText w:val=""/>
      <w:lvlJc w:val="left"/>
      <w:pPr>
        <w:tabs>
          <w:tab w:val="num" w:pos="2160"/>
        </w:tabs>
        <w:ind w:left="2160" w:hanging="360"/>
      </w:pPr>
      <w:rPr>
        <w:rFonts w:ascii="Wingdings" w:hAnsi="Wingdings" w:hint="default"/>
      </w:rPr>
    </w:lvl>
    <w:lvl w:ilvl="3" w:tplc="4FD6518C" w:tentative="1">
      <w:start w:val="1"/>
      <w:numFmt w:val="bullet"/>
      <w:lvlText w:val=""/>
      <w:lvlJc w:val="left"/>
      <w:pPr>
        <w:tabs>
          <w:tab w:val="num" w:pos="2880"/>
        </w:tabs>
        <w:ind w:left="2880" w:hanging="360"/>
      </w:pPr>
      <w:rPr>
        <w:rFonts w:ascii="Symbol" w:hAnsi="Symbol" w:hint="default"/>
      </w:rPr>
    </w:lvl>
    <w:lvl w:ilvl="4" w:tplc="F8C41E64" w:tentative="1">
      <w:start w:val="1"/>
      <w:numFmt w:val="bullet"/>
      <w:lvlText w:val="o"/>
      <w:lvlJc w:val="left"/>
      <w:pPr>
        <w:tabs>
          <w:tab w:val="num" w:pos="3600"/>
        </w:tabs>
        <w:ind w:left="3600" w:hanging="360"/>
      </w:pPr>
      <w:rPr>
        <w:rFonts w:ascii="Courier New" w:hAnsi="Courier New" w:cs="Courier New" w:hint="default"/>
      </w:rPr>
    </w:lvl>
    <w:lvl w:ilvl="5" w:tplc="3AFAFC94" w:tentative="1">
      <w:start w:val="1"/>
      <w:numFmt w:val="bullet"/>
      <w:lvlText w:val=""/>
      <w:lvlJc w:val="left"/>
      <w:pPr>
        <w:tabs>
          <w:tab w:val="num" w:pos="4320"/>
        </w:tabs>
        <w:ind w:left="4320" w:hanging="360"/>
      </w:pPr>
      <w:rPr>
        <w:rFonts w:ascii="Wingdings" w:hAnsi="Wingdings" w:hint="default"/>
      </w:rPr>
    </w:lvl>
    <w:lvl w:ilvl="6" w:tplc="46220892" w:tentative="1">
      <w:start w:val="1"/>
      <w:numFmt w:val="bullet"/>
      <w:lvlText w:val=""/>
      <w:lvlJc w:val="left"/>
      <w:pPr>
        <w:tabs>
          <w:tab w:val="num" w:pos="5040"/>
        </w:tabs>
        <w:ind w:left="5040" w:hanging="360"/>
      </w:pPr>
      <w:rPr>
        <w:rFonts w:ascii="Symbol" w:hAnsi="Symbol" w:hint="default"/>
      </w:rPr>
    </w:lvl>
    <w:lvl w:ilvl="7" w:tplc="2278D43E" w:tentative="1">
      <w:start w:val="1"/>
      <w:numFmt w:val="bullet"/>
      <w:lvlText w:val="o"/>
      <w:lvlJc w:val="left"/>
      <w:pPr>
        <w:tabs>
          <w:tab w:val="num" w:pos="5760"/>
        </w:tabs>
        <w:ind w:left="5760" w:hanging="360"/>
      </w:pPr>
      <w:rPr>
        <w:rFonts w:ascii="Courier New" w:hAnsi="Courier New" w:cs="Courier New" w:hint="default"/>
      </w:rPr>
    </w:lvl>
    <w:lvl w:ilvl="8" w:tplc="DD3A922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496C82"/>
    <w:multiLevelType w:val="multilevel"/>
    <w:tmpl w:val="AFE0A28C"/>
    <w:name w:val="AGSAlpha"/>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sz w:val="22"/>
      </w:rPr>
    </w:lvl>
    <w:lvl w:ilvl="2">
      <w:start w:val="1"/>
      <w:numFmt w:val="decimal"/>
      <w:lvlText w:val="%1.%2.%3."/>
      <w:lvlJc w:val="left"/>
      <w:pPr>
        <w:tabs>
          <w:tab w:val="num" w:pos="1440"/>
        </w:tabs>
        <w:ind w:left="1224" w:hanging="504"/>
      </w:pPr>
      <w:rPr>
        <w:rFonts w:ascii="Arial" w:hAnsi="Arial" w:cs="Arial"/>
        <w:sz w:val="22"/>
      </w:rPr>
    </w:lvl>
    <w:lvl w:ilvl="3">
      <w:start w:val="1"/>
      <w:numFmt w:val="decimal"/>
      <w:lvlText w:val="%1.%2.%3.%4."/>
      <w:lvlJc w:val="left"/>
      <w:pPr>
        <w:tabs>
          <w:tab w:val="num" w:pos="2160"/>
        </w:tabs>
        <w:ind w:left="1728" w:hanging="648"/>
      </w:pPr>
      <w:rPr>
        <w:rFonts w:ascii="Arial" w:hAnsi="Arial" w:cs="Arial"/>
        <w:sz w:val="22"/>
      </w:rPr>
    </w:lvl>
    <w:lvl w:ilvl="4">
      <w:start w:val="1"/>
      <w:numFmt w:val="decimal"/>
      <w:lvlText w:val="%1.%2.%3.%4.%5."/>
      <w:lvlJc w:val="left"/>
      <w:pPr>
        <w:tabs>
          <w:tab w:val="num" w:pos="2520"/>
        </w:tabs>
        <w:ind w:left="2232" w:hanging="792"/>
      </w:pPr>
      <w:rPr>
        <w:rFonts w:ascii="Arial" w:hAnsi="Arial" w:cs="Arial"/>
        <w:sz w:val="22"/>
      </w:rPr>
    </w:lvl>
    <w:lvl w:ilvl="5">
      <w:start w:val="1"/>
      <w:numFmt w:val="decimal"/>
      <w:lvlText w:val="%1.%2.%3.%4.%5.%6."/>
      <w:lvlJc w:val="left"/>
      <w:pPr>
        <w:tabs>
          <w:tab w:val="num" w:pos="3240"/>
        </w:tabs>
        <w:ind w:left="2736" w:hanging="936"/>
      </w:pPr>
      <w:rPr>
        <w:rFonts w:ascii="Arial" w:hAnsi="Arial" w:cs="Arial"/>
        <w:sz w:val="22"/>
      </w:rPr>
    </w:lvl>
    <w:lvl w:ilvl="6">
      <w:start w:val="1"/>
      <w:numFmt w:val="decimal"/>
      <w:lvlText w:val="%1.%2.%3.%4.%5.%6.%7."/>
      <w:lvlJc w:val="left"/>
      <w:pPr>
        <w:tabs>
          <w:tab w:val="num" w:pos="3600"/>
        </w:tabs>
        <w:ind w:left="3240" w:hanging="1080"/>
      </w:pPr>
      <w:rPr>
        <w:rFonts w:ascii="Arial" w:hAnsi="Arial" w:cs="Arial"/>
        <w:sz w:val="22"/>
      </w:rPr>
    </w:lvl>
    <w:lvl w:ilvl="7">
      <w:start w:val="1"/>
      <w:numFmt w:val="decimal"/>
      <w:lvlText w:val="%1.%2.%3.%4.%5.%6.%7.%8."/>
      <w:lvlJc w:val="left"/>
      <w:pPr>
        <w:tabs>
          <w:tab w:val="num" w:pos="4320"/>
        </w:tabs>
        <w:ind w:left="3744" w:hanging="1224"/>
      </w:pPr>
      <w:rPr>
        <w:rFonts w:ascii="Arial" w:hAnsi="Arial" w:cs="Arial"/>
        <w:sz w:val="22"/>
      </w:rPr>
    </w:lvl>
    <w:lvl w:ilvl="8">
      <w:start w:val="1"/>
      <w:numFmt w:val="decimal"/>
      <w:lvlText w:val="%1.%2.%3.%4.%5.%6.%7.%8.%9."/>
      <w:lvlJc w:val="left"/>
      <w:pPr>
        <w:tabs>
          <w:tab w:val="num" w:pos="5040"/>
        </w:tabs>
        <w:ind w:left="4320" w:hanging="1440"/>
      </w:pPr>
      <w:rPr>
        <w:rFonts w:ascii="Arial" w:hAnsi="Arial" w:cs="Arial"/>
        <w:sz w:val="22"/>
      </w:rPr>
    </w:lvl>
  </w:abstractNum>
  <w:abstractNum w:abstractNumId="49" w15:restartNumberingAfterBreak="0">
    <w:nsid w:val="47E727A0"/>
    <w:multiLevelType w:val="hybridMultilevel"/>
    <w:tmpl w:val="523409E6"/>
    <w:name w:val="AGSClause"/>
    <w:lvl w:ilvl="0" w:tplc="AD2AB7AA">
      <w:start w:val="1"/>
      <w:numFmt w:val="decimal"/>
      <w:pStyle w:val="Keryl"/>
      <w:lvlText w:val="%1."/>
      <w:lvlJc w:val="left"/>
      <w:pPr>
        <w:tabs>
          <w:tab w:val="num" w:pos="720"/>
        </w:tabs>
        <w:ind w:left="927" w:hanging="567"/>
      </w:pPr>
      <w:rPr>
        <w:rFonts w:hint="default"/>
        <w:b w:val="0"/>
      </w:rPr>
    </w:lvl>
    <w:lvl w:ilvl="1" w:tplc="6354EC4E">
      <w:start w:val="1"/>
      <w:numFmt w:val="lowerLetter"/>
      <w:lvlText w:val="%2."/>
      <w:lvlJc w:val="left"/>
      <w:pPr>
        <w:tabs>
          <w:tab w:val="num" w:pos="1440"/>
        </w:tabs>
        <w:ind w:left="1440" w:hanging="360"/>
      </w:pPr>
    </w:lvl>
    <w:lvl w:ilvl="2" w:tplc="1B8638E0">
      <w:start w:val="1"/>
      <w:numFmt w:val="lowerRoman"/>
      <w:lvlText w:val="%3."/>
      <w:lvlJc w:val="right"/>
      <w:pPr>
        <w:tabs>
          <w:tab w:val="num" w:pos="2160"/>
        </w:tabs>
        <w:ind w:left="2160" w:hanging="180"/>
      </w:pPr>
      <w:rPr>
        <w:rFonts w:hint="default"/>
        <w:b w:val="0"/>
      </w:rPr>
    </w:lvl>
    <w:lvl w:ilvl="3" w:tplc="5FBACED6" w:tentative="1">
      <w:start w:val="1"/>
      <w:numFmt w:val="decimal"/>
      <w:lvlText w:val="%4."/>
      <w:lvlJc w:val="left"/>
      <w:pPr>
        <w:tabs>
          <w:tab w:val="num" w:pos="2880"/>
        </w:tabs>
        <w:ind w:left="2880" w:hanging="360"/>
      </w:pPr>
    </w:lvl>
    <w:lvl w:ilvl="4" w:tplc="8BD83EBE" w:tentative="1">
      <w:start w:val="1"/>
      <w:numFmt w:val="lowerLetter"/>
      <w:lvlText w:val="%5."/>
      <w:lvlJc w:val="left"/>
      <w:pPr>
        <w:tabs>
          <w:tab w:val="num" w:pos="3600"/>
        </w:tabs>
        <w:ind w:left="3600" w:hanging="360"/>
      </w:pPr>
    </w:lvl>
    <w:lvl w:ilvl="5" w:tplc="820A1896" w:tentative="1">
      <w:start w:val="1"/>
      <w:numFmt w:val="lowerRoman"/>
      <w:lvlText w:val="%6."/>
      <w:lvlJc w:val="right"/>
      <w:pPr>
        <w:tabs>
          <w:tab w:val="num" w:pos="4320"/>
        </w:tabs>
        <w:ind w:left="4320" w:hanging="180"/>
      </w:pPr>
    </w:lvl>
    <w:lvl w:ilvl="6" w:tplc="86E457F2" w:tentative="1">
      <w:start w:val="1"/>
      <w:numFmt w:val="decimal"/>
      <w:lvlText w:val="%7."/>
      <w:lvlJc w:val="left"/>
      <w:pPr>
        <w:tabs>
          <w:tab w:val="num" w:pos="5040"/>
        </w:tabs>
        <w:ind w:left="5040" w:hanging="360"/>
      </w:pPr>
    </w:lvl>
    <w:lvl w:ilvl="7" w:tplc="366C39BC" w:tentative="1">
      <w:start w:val="1"/>
      <w:numFmt w:val="lowerLetter"/>
      <w:lvlText w:val="%8."/>
      <w:lvlJc w:val="left"/>
      <w:pPr>
        <w:tabs>
          <w:tab w:val="num" w:pos="5760"/>
        </w:tabs>
        <w:ind w:left="5760" w:hanging="360"/>
      </w:pPr>
    </w:lvl>
    <w:lvl w:ilvl="8" w:tplc="49E2EF40" w:tentative="1">
      <w:start w:val="1"/>
      <w:numFmt w:val="lowerRoman"/>
      <w:lvlText w:val="%9."/>
      <w:lvlJc w:val="right"/>
      <w:pPr>
        <w:tabs>
          <w:tab w:val="num" w:pos="6480"/>
        </w:tabs>
        <w:ind w:left="6480" w:hanging="180"/>
      </w:pPr>
    </w:lvl>
  </w:abstractNum>
  <w:abstractNum w:abstractNumId="50" w15:restartNumberingAfterBreak="0">
    <w:nsid w:val="49C1CBD5"/>
    <w:multiLevelType w:val="hybridMultilevel"/>
    <w:tmpl w:val="66BA7696"/>
    <w:lvl w:ilvl="0" w:tplc="F29CF3D0">
      <w:start w:val="1"/>
      <w:numFmt w:val="decimal"/>
      <w:lvlText w:val="%1."/>
      <w:lvlJc w:val="left"/>
      <w:pPr>
        <w:ind w:left="720" w:hanging="360"/>
      </w:pPr>
    </w:lvl>
    <w:lvl w:ilvl="1" w:tplc="FBBCF80A">
      <w:start w:val="1"/>
      <w:numFmt w:val="lowerLetter"/>
      <w:lvlText w:val="%2."/>
      <w:lvlJc w:val="left"/>
      <w:pPr>
        <w:ind w:left="1440" w:hanging="360"/>
      </w:pPr>
    </w:lvl>
    <w:lvl w:ilvl="2" w:tplc="57829066">
      <w:start w:val="1"/>
      <w:numFmt w:val="lowerRoman"/>
      <w:lvlText w:val="%3."/>
      <w:lvlJc w:val="right"/>
      <w:pPr>
        <w:ind w:left="2160" w:hanging="180"/>
      </w:pPr>
    </w:lvl>
    <w:lvl w:ilvl="3" w:tplc="27B81C18">
      <w:start w:val="1"/>
      <w:numFmt w:val="decimal"/>
      <w:lvlText w:val="%4."/>
      <w:lvlJc w:val="left"/>
      <w:pPr>
        <w:ind w:left="2880" w:hanging="360"/>
      </w:pPr>
    </w:lvl>
    <w:lvl w:ilvl="4" w:tplc="43D6B830">
      <w:start w:val="1"/>
      <w:numFmt w:val="lowerLetter"/>
      <w:lvlText w:val="%5."/>
      <w:lvlJc w:val="left"/>
      <w:pPr>
        <w:ind w:left="3600" w:hanging="360"/>
      </w:pPr>
    </w:lvl>
    <w:lvl w:ilvl="5" w:tplc="7A42C54C">
      <w:start w:val="1"/>
      <w:numFmt w:val="lowerRoman"/>
      <w:lvlText w:val="%6."/>
      <w:lvlJc w:val="right"/>
      <w:pPr>
        <w:ind w:left="4320" w:hanging="180"/>
      </w:pPr>
    </w:lvl>
    <w:lvl w:ilvl="6" w:tplc="A948E3C2">
      <w:start w:val="1"/>
      <w:numFmt w:val="decimal"/>
      <w:lvlText w:val="%7."/>
      <w:lvlJc w:val="left"/>
      <w:pPr>
        <w:ind w:left="5040" w:hanging="360"/>
      </w:pPr>
    </w:lvl>
    <w:lvl w:ilvl="7" w:tplc="22B26842">
      <w:start w:val="1"/>
      <w:numFmt w:val="lowerLetter"/>
      <w:lvlText w:val="%8."/>
      <w:lvlJc w:val="left"/>
      <w:pPr>
        <w:ind w:left="5760" w:hanging="360"/>
      </w:pPr>
    </w:lvl>
    <w:lvl w:ilvl="8" w:tplc="3332952E">
      <w:start w:val="1"/>
      <w:numFmt w:val="lowerRoman"/>
      <w:lvlText w:val="%9."/>
      <w:lvlJc w:val="right"/>
      <w:pPr>
        <w:ind w:left="6480" w:hanging="180"/>
      </w:pPr>
    </w:lvl>
  </w:abstractNum>
  <w:abstractNum w:abstractNumId="51" w15:restartNumberingAfterBreak="0">
    <w:nsid w:val="4BE67C3B"/>
    <w:multiLevelType w:val="hybridMultilevel"/>
    <w:tmpl w:val="29C03A04"/>
    <w:lvl w:ilvl="0" w:tplc="FFFFFFFF">
      <w:start w:val="1"/>
      <w:numFmt w:val="decimal"/>
      <w:lvlText w:val="%1."/>
      <w:lvlJc w:val="left"/>
      <w:pPr>
        <w:tabs>
          <w:tab w:val="num" w:pos="720"/>
        </w:tabs>
        <w:ind w:left="720" w:hanging="720"/>
      </w:pPr>
      <w:rPr>
        <w:b w:val="0"/>
        <w:i w:val="0"/>
        <w:sz w:val="22"/>
        <w:szCs w:val="22"/>
      </w:rPr>
    </w:lvl>
    <w:lvl w:ilvl="1" w:tplc="0C090019">
      <w:start w:val="1"/>
      <w:numFmt w:val="lowerLetter"/>
      <w:lvlText w:val="%2."/>
      <w:lvlJc w:val="left"/>
      <w:pPr>
        <w:ind w:left="1636"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DD77DE0"/>
    <w:multiLevelType w:val="hybridMultilevel"/>
    <w:tmpl w:val="29C03A04"/>
    <w:lvl w:ilvl="0" w:tplc="FFFFFFFF">
      <w:start w:val="1"/>
      <w:numFmt w:val="decimal"/>
      <w:lvlText w:val="%1."/>
      <w:lvlJc w:val="left"/>
      <w:pPr>
        <w:tabs>
          <w:tab w:val="num" w:pos="720"/>
        </w:tabs>
        <w:ind w:left="720" w:hanging="720"/>
      </w:pPr>
      <w:rPr>
        <w:b w:val="0"/>
        <w:i w:val="0"/>
        <w:sz w:val="22"/>
        <w:szCs w:val="22"/>
      </w:rPr>
    </w:lvl>
    <w:lvl w:ilvl="1" w:tplc="0C090019">
      <w:start w:val="1"/>
      <w:numFmt w:val="lowerLetter"/>
      <w:lvlText w:val="%2."/>
      <w:lvlJc w:val="left"/>
      <w:pPr>
        <w:ind w:left="1636"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DE46962"/>
    <w:multiLevelType w:val="hybridMultilevel"/>
    <w:tmpl w:val="D7DA6C78"/>
    <w:lvl w:ilvl="0" w:tplc="A3EE4CF6">
      <w:start w:val="2"/>
      <w:numFmt w:val="bullet"/>
      <w:lvlText w:val="–"/>
      <w:lvlJc w:val="left"/>
      <w:pPr>
        <w:tabs>
          <w:tab w:val="num" w:pos="1133"/>
        </w:tabs>
        <w:ind w:left="1173" w:hanging="323"/>
      </w:pPr>
      <w:rPr>
        <w:rFonts w:ascii="Coronet (W1)" w:eastAsia="Coronet (W1)" w:hAnsi="Coronet (W1)" w:cs="Coronet (W1)" w:hint="default"/>
      </w:rPr>
    </w:lvl>
    <w:lvl w:ilvl="1" w:tplc="0C090003">
      <w:start w:val="2"/>
      <w:numFmt w:val="lowerLetter"/>
      <w:lvlText w:val="%2."/>
      <w:lvlJc w:val="left"/>
      <w:pPr>
        <w:tabs>
          <w:tab w:val="num" w:pos="2253"/>
        </w:tabs>
        <w:ind w:left="2253" w:hanging="720"/>
      </w:pPr>
      <w:rPr>
        <w:rFonts w:ascii="Arial" w:hAnsi="Arial" w:hint="default"/>
        <w:b w:val="0"/>
        <w:i w:val="0"/>
        <w:sz w:val="22"/>
      </w:rPr>
    </w:lvl>
    <w:lvl w:ilvl="2" w:tplc="0C090005">
      <w:start w:val="1"/>
      <w:numFmt w:val="bullet"/>
      <w:lvlText w:val=""/>
      <w:lvlJc w:val="left"/>
      <w:pPr>
        <w:tabs>
          <w:tab w:val="num" w:pos="2613"/>
        </w:tabs>
        <w:ind w:left="2613" w:hanging="360"/>
      </w:pPr>
      <w:rPr>
        <w:rFonts w:ascii="Wingdings" w:hAnsi="Wingdings" w:hint="default"/>
      </w:rPr>
    </w:lvl>
    <w:lvl w:ilvl="3" w:tplc="0C090001">
      <w:start w:val="1"/>
      <w:numFmt w:val="decimal"/>
      <w:lvlText w:val="%4."/>
      <w:lvlJc w:val="left"/>
      <w:pPr>
        <w:tabs>
          <w:tab w:val="num" w:pos="3333"/>
        </w:tabs>
        <w:ind w:left="3333" w:hanging="360"/>
      </w:pPr>
      <w:rPr>
        <w:rFonts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54" w15:restartNumberingAfterBreak="0">
    <w:nsid w:val="4FE24DAC"/>
    <w:multiLevelType w:val="hybridMultilevel"/>
    <w:tmpl w:val="FECA1CAC"/>
    <w:name w:val="AGSSchedule"/>
    <w:lvl w:ilvl="0" w:tplc="FFFFFFFF">
      <w:start w:val="1"/>
      <w:numFmt w:val="bullet"/>
      <w:lvlText w:val=""/>
      <w:lvlJc w:val="left"/>
      <w:pPr>
        <w:tabs>
          <w:tab w:val="num" w:pos="1080"/>
        </w:tabs>
        <w:ind w:left="1080" w:hanging="360"/>
      </w:pPr>
      <w:rPr>
        <w:rFonts w:ascii="Symbol" w:hAnsi="Symbol" w:hint="default"/>
        <w:color w:val="auto"/>
        <w:sz w:val="18"/>
      </w:rPr>
    </w:lvl>
    <w:lvl w:ilvl="1" w:tplc="E5EE698C">
      <w:start w:val="1"/>
      <w:numFmt w:val="bullet"/>
      <w:lvlText w:val=""/>
      <w:lvlJc w:val="left"/>
      <w:pPr>
        <w:tabs>
          <w:tab w:val="num" w:pos="1800"/>
        </w:tabs>
        <w:ind w:left="1800" w:hanging="360"/>
      </w:pPr>
      <w:rPr>
        <w:rFonts w:ascii="Symbol" w:hAnsi="Symbol" w:hint="default"/>
        <w:color w:val="auto"/>
        <w:sz w:val="18"/>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15:restartNumberingAfterBreak="0">
    <w:nsid w:val="50285B6C"/>
    <w:multiLevelType w:val="hybridMultilevel"/>
    <w:tmpl w:val="934C75AE"/>
    <w:lvl w:ilvl="0" w:tplc="4D98331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1C01F0F"/>
    <w:multiLevelType w:val="hybridMultilevel"/>
    <w:tmpl w:val="EC08A4B4"/>
    <w:lvl w:ilvl="0" w:tplc="F830EB9E">
      <w:start w:val="1"/>
      <w:numFmt w:val="decimal"/>
      <w:lvlText w:val="(%1)"/>
      <w:lvlJc w:val="left"/>
      <w:pPr>
        <w:ind w:left="785" w:hanging="360"/>
      </w:pPr>
    </w:lvl>
    <w:lvl w:ilvl="1" w:tplc="CFE4EB44">
      <w:start w:val="1"/>
      <w:numFmt w:val="lowerLetter"/>
      <w:lvlText w:val="%2."/>
      <w:lvlJc w:val="left"/>
      <w:pPr>
        <w:ind w:left="1505" w:hanging="360"/>
      </w:pPr>
    </w:lvl>
    <w:lvl w:ilvl="2" w:tplc="3F6A2016">
      <w:start w:val="1"/>
      <w:numFmt w:val="lowerRoman"/>
      <w:lvlText w:val="%3."/>
      <w:lvlJc w:val="right"/>
      <w:pPr>
        <w:ind w:left="2225" w:hanging="180"/>
      </w:pPr>
    </w:lvl>
    <w:lvl w:ilvl="3" w:tplc="748A5B8C">
      <w:start w:val="1"/>
      <w:numFmt w:val="decimal"/>
      <w:lvlText w:val="%4."/>
      <w:lvlJc w:val="left"/>
      <w:pPr>
        <w:ind w:left="2945" w:hanging="360"/>
      </w:pPr>
    </w:lvl>
    <w:lvl w:ilvl="4" w:tplc="87B22628">
      <w:start w:val="1"/>
      <w:numFmt w:val="lowerLetter"/>
      <w:lvlText w:val="%5."/>
      <w:lvlJc w:val="left"/>
      <w:pPr>
        <w:ind w:left="3665" w:hanging="360"/>
      </w:pPr>
    </w:lvl>
    <w:lvl w:ilvl="5" w:tplc="32FC6052">
      <w:start w:val="1"/>
      <w:numFmt w:val="lowerRoman"/>
      <w:lvlText w:val="%6."/>
      <w:lvlJc w:val="right"/>
      <w:pPr>
        <w:ind w:left="4385" w:hanging="180"/>
      </w:pPr>
    </w:lvl>
    <w:lvl w:ilvl="6" w:tplc="BB064386">
      <w:start w:val="1"/>
      <w:numFmt w:val="decimal"/>
      <w:lvlText w:val="%7."/>
      <w:lvlJc w:val="left"/>
      <w:pPr>
        <w:ind w:left="5105" w:hanging="360"/>
      </w:pPr>
    </w:lvl>
    <w:lvl w:ilvl="7" w:tplc="C728E5CA">
      <w:start w:val="1"/>
      <w:numFmt w:val="lowerLetter"/>
      <w:lvlText w:val="%8."/>
      <w:lvlJc w:val="left"/>
      <w:pPr>
        <w:ind w:left="5825" w:hanging="360"/>
      </w:pPr>
    </w:lvl>
    <w:lvl w:ilvl="8" w:tplc="34E49F6A">
      <w:start w:val="1"/>
      <w:numFmt w:val="lowerRoman"/>
      <w:lvlText w:val="%9."/>
      <w:lvlJc w:val="right"/>
      <w:pPr>
        <w:ind w:left="6545" w:hanging="180"/>
      </w:pPr>
    </w:lvl>
  </w:abstractNum>
  <w:abstractNum w:abstractNumId="57" w15:restartNumberingAfterBreak="0">
    <w:nsid w:val="52135ADF"/>
    <w:multiLevelType w:val="hybridMultilevel"/>
    <w:tmpl w:val="0F2EAA14"/>
    <w:lvl w:ilvl="0" w:tplc="F558B176">
      <w:start w:val="1"/>
      <w:numFmt w:val="decimal"/>
      <w:lvlText w:val="%1."/>
      <w:lvlJc w:val="left"/>
      <w:pPr>
        <w:tabs>
          <w:tab w:val="num" w:pos="720"/>
        </w:tabs>
        <w:ind w:left="720" w:hanging="720"/>
      </w:pPr>
      <w:rPr>
        <w:rFonts w:ascii="Arial" w:hAnsi="Arial" w:hint="default"/>
        <w:sz w:val="22"/>
        <w:szCs w:val="22"/>
      </w:rPr>
    </w:lvl>
    <w:lvl w:ilvl="1" w:tplc="F558B176">
      <w:start w:val="1"/>
      <w:numFmt w:val="decimal"/>
      <w:lvlText w:val="%2."/>
      <w:lvlJc w:val="left"/>
      <w:pPr>
        <w:tabs>
          <w:tab w:val="num" w:pos="360"/>
        </w:tabs>
        <w:ind w:left="360" w:hanging="360"/>
      </w:pPr>
      <w:rPr>
        <w:rFonts w:hint="default"/>
        <w:sz w:val="22"/>
        <w:szCs w:val="22"/>
      </w:rPr>
    </w:lvl>
    <w:lvl w:ilvl="2" w:tplc="0C09001B">
      <w:start w:val="1"/>
      <w:numFmt w:val="bullet"/>
      <w:lvlText w:val=""/>
      <w:lvlJc w:val="left"/>
      <w:pPr>
        <w:tabs>
          <w:tab w:val="num" w:pos="576"/>
        </w:tabs>
        <w:ind w:left="576" w:hanging="576"/>
      </w:pPr>
      <w:rPr>
        <w:rFonts w:ascii="Symbol" w:hAnsi="Symbol" w:hint="default"/>
        <w:color w:val="auto"/>
        <w:sz w:val="16"/>
        <w:szCs w:val="22"/>
      </w:rPr>
    </w:lvl>
    <w:lvl w:ilvl="3" w:tplc="0C09000F">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8" w15:restartNumberingAfterBreak="0">
    <w:nsid w:val="521E191A"/>
    <w:multiLevelType w:val="hybridMultilevel"/>
    <w:tmpl w:val="F9FE29B2"/>
    <w:lvl w:ilvl="0" w:tplc="F80A4A2A">
      <w:start w:val="1"/>
      <w:numFmt w:val="bullet"/>
      <w:lvlText w:val=""/>
      <w:lvlJc w:val="left"/>
      <w:pPr>
        <w:ind w:left="720" w:hanging="360"/>
      </w:pPr>
      <w:rPr>
        <w:rFonts w:ascii="Symbol" w:hAnsi="Symbol" w:hint="default"/>
      </w:rPr>
    </w:lvl>
    <w:lvl w:ilvl="1" w:tplc="A7887E26">
      <w:start w:val="1"/>
      <w:numFmt w:val="bullet"/>
      <w:lvlText w:val="–"/>
      <w:lvlJc w:val="left"/>
      <w:pPr>
        <w:ind w:left="1080" w:hanging="360"/>
      </w:pPr>
      <w:rPr>
        <w:rFonts w:ascii="Coronet (W1)" w:hAnsi="Coronet (W1)" w:hint="default"/>
      </w:rPr>
    </w:lvl>
    <w:lvl w:ilvl="2" w:tplc="E65E37CC">
      <w:start w:val="1"/>
      <w:numFmt w:val="bullet"/>
      <w:lvlText w:val=""/>
      <w:lvlJc w:val="left"/>
      <w:pPr>
        <w:ind w:left="2160" w:hanging="360"/>
      </w:pPr>
      <w:rPr>
        <w:rFonts w:ascii="Wingdings" w:hAnsi="Wingdings" w:hint="default"/>
      </w:rPr>
    </w:lvl>
    <w:lvl w:ilvl="3" w:tplc="0F2EC45A">
      <w:start w:val="1"/>
      <w:numFmt w:val="bullet"/>
      <w:lvlText w:val=""/>
      <w:lvlJc w:val="left"/>
      <w:pPr>
        <w:ind w:left="2880" w:hanging="360"/>
      </w:pPr>
      <w:rPr>
        <w:rFonts w:ascii="Symbol" w:hAnsi="Symbol" w:hint="default"/>
      </w:rPr>
    </w:lvl>
    <w:lvl w:ilvl="4" w:tplc="24BEF698">
      <w:start w:val="1"/>
      <w:numFmt w:val="bullet"/>
      <w:lvlText w:val="o"/>
      <w:lvlJc w:val="left"/>
      <w:pPr>
        <w:ind w:left="3600" w:hanging="360"/>
      </w:pPr>
      <w:rPr>
        <w:rFonts w:ascii="Courier New" w:hAnsi="Courier New" w:hint="default"/>
      </w:rPr>
    </w:lvl>
    <w:lvl w:ilvl="5" w:tplc="E47E3C0A">
      <w:start w:val="1"/>
      <w:numFmt w:val="bullet"/>
      <w:lvlText w:val=""/>
      <w:lvlJc w:val="left"/>
      <w:pPr>
        <w:ind w:left="4320" w:hanging="360"/>
      </w:pPr>
      <w:rPr>
        <w:rFonts w:ascii="Wingdings" w:hAnsi="Wingdings" w:hint="default"/>
      </w:rPr>
    </w:lvl>
    <w:lvl w:ilvl="6" w:tplc="97865A54">
      <w:start w:val="1"/>
      <w:numFmt w:val="bullet"/>
      <w:lvlText w:val=""/>
      <w:lvlJc w:val="left"/>
      <w:pPr>
        <w:ind w:left="5040" w:hanging="360"/>
      </w:pPr>
      <w:rPr>
        <w:rFonts w:ascii="Symbol" w:hAnsi="Symbol" w:hint="default"/>
      </w:rPr>
    </w:lvl>
    <w:lvl w:ilvl="7" w:tplc="D548E706">
      <w:start w:val="1"/>
      <w:numFmt w:val="bullet"/>
      <w:lvlText w:val="o"/>
      <w:lvlJc w:val="left"/>
      <w:pPr>
        <w:ind w:left="5760" w:hanging="360"/>
      </w:pPr>
      <w:rPr>
        <w:rFonts w:ascii="Courier New" w:hAnsi="Courier New" w:hint="default"/>
      </w:rPr>
    </w:lvl>
    <w:lvl w:ilvl="8" w:tplc="71BC9D86">
      <w:start w:val="1"/>
      <w:numFmt w:val="bullet"/>
      <w:lvlText w:val=""/>
      <w:lvlJc w:val="left"/>
      <w:pPr>
        <w:ind w:left="6480" w:hanging="360"/>
      </w:pPr>
      <w:rPr>
        <w:rFonts w:ascii="Wingdings" w:hAnsi="Wingdings" w:hint="default"/>
      </w:rPr>
    </w:lvl>
  </w:abstractNum>
  <w:abstractNum w:abstractNumId="59" w15:restartNumberingAfterBreak="0">
    <w:nsid w:val="52584A19"/>
    <w:multiLevelType w:val="hybridMultilevel"/>
    <w:tmpl w:val="258E37F4"/>
    <w:name w:val="AGSPart2"/>
    <w:lvl w:ilvl="0" w:tplc="A3EE4CF6">
      <w:start w:val="1"/>
      <w:numFmt w:val="bullet"/>
      <w:lvlText w:val="–"/>
      <w:lvlJc w:val="left"/>
      <w:pPr>
        <w:tabs>
          <w:tab w:val="num" w:pos="1210"/>
        </w:tabs>
        <w:ind w:left="1210" w:hanging="360"/>
      </w:pPr>
      <w:rPr>
        <w:rFonts w:ascii="Coronet (W1)" w:hAnsi="Coronet (W1)" w:hint="default"/>
        <w:sz w:val="24"/>
      </w:rPr>
    </w:lvl>
    <w:lvl w:ilvl="1" w:tplc="0C090019" w:tentative="1">
      <w:start w:val="1"/>
      <w:numFmt w:val="bullet"/>
      <w:lvlText w:val="o"/>
      <w:lvlJc w:val="left"/>
      <w:pPr>
        <w:tabs>
          <w:tab w:val="num" w:pos="1893"/>
        </w:tabs>
        <w:ind w:left="1893" w:hanging="360"/>
      </w:pPr>
      <w:rPr>
        <w:rFonts w:ascii="Courier New" w:hAnsi="Courier New" w:cs="Courier New" w:hint="default"/>
      </w:rPr>
    </w:lvl>
    <w:lvl w:ilvl="2" w:tplc="0C09001B" w:tentative="1">
      <w:start w:val="1"/>
      <w:numFmt w:val="bullet"/>
      <w:lvlText w:val=""/>
      <w:lvlJc w:val="left"/>
      <w:pPr>
        <w:tabs>
          <w:tab w:val="num" w:pos="2613"/>
        </w:tabs>
        <w:ind w:left="2613" w:hanging="360"/>
      </w:pPr>
      <w:rPr>
        <w:rFonts w:ascii="Wingdings" w:hAnsi="Wingdings" w:hint="default"/>
      </w:rPr>
    </w:lvl>
    <w:lvl w:ilvl="3" w:tplc="0C09000F" w:tentative="1">
      <w:start w:val="1"/>
      <w:numFmt w:val="bullet"/>
      <w:lvlText w:val=""/>
      <w:lvlJc w:val="left"/>
      <w:pPr>
        <w:tabs>
          <w:tab w:val="num" w:pos="3333"/>
        </w:tabs>
        <w:ind w:left="3333" w:hanging="360"/>
      </w:pPr>
      <w:rPr>
        <w:rFonts w:ascii="Symbol" w:hAnsi="Symbol" w:hint="default"/>
      </w:rPr>
    </w:lvl>
    <w:lvl w:ilvl="4" w:tplc="0C090019" w:tentative="1">
      <w:start w:val="1"/>
      <w:numFmt w:val="bullet"/>
      <w:lvlText w:val="o"/>
      <w:lvlJc w:val="left"/>
      <w:pPr>
        <w:tabs>
          <w:tab w:val="num" w:pos="4053"/>
        </w:tabs>
        <w:ind w:left="4053" w:hanging="360"/>
      </w:pPr>
      <w:rPr>
        <w:rFonts w:ascii="Courier New" w:hAnsi="Courier New" w:cs="Courier New" w:hint="default"/>
      </w:rPr>
    </w:lvl>
    <w:lvl w:ilvl="5" w:tplc="0C09001B" w:tentative="1">
      <w:start w:val="1"/>
      <w:numFmt w:val="bullet"/>
      <w:lvlText w:val=""/>
      <w:lvlJc w:val="left"/>
      <w:pPr>
        <w:tabs>
          <w:tab w:val="num" w:pos="4773"/>
        </w:tabs>
        <w:ind w:left="4773" w:hanging="360"/>
      </w:pPr>
      <w:rPr>
        <w:rFonts w:ascii="Wingdings" w:hAnsi="Wingdings" w:hint="default"/>
      </w:rPr>
    </w:lvl>
    <w:lvl w:ilvl="6" w:tplc="0C09000F" w:tentative="1">
      <w:start w:val="1"/>
      <w:numFmt w:val="bullet"/>
      <w:lvlText w:val=""/>
      <w:lvlJc w:val="left"/>
      <w:pPr>
        <w:tabs>
          <w:tab w:val="num" w:pos="5493"/>
        </w:tabs>
        <w:ind w:left="5493" w:hanging="360"/>
      </w:pPr>
      <w:rPr>
        <w:rFonts w:ascii="Symbol" w:hAnsi="Symbol" w:hint="default"/>
      </w:rPr>
    </w:lvl>
    <w:lvl w:ilvl="7" w:tplc="0C090019" w:tentative="1">
      <w:start w:val="1"/>
      <w:numFmt w:val="bullet"/>
      <w:lvlText w:val="o"/>
      <w:lvlJc w:val="left"/>
      <w:pPr>
        <w:tabs>
          <w:tab w:val="num" w:pos="6213"/>
        </w:tabs>
        <w:ind w:left="6213" w:hanging="360"/>
      </w:pPr>
      <w:rPr>
        <w:rFonts w:ascii="Courier New" w:hAnsi="Courier New" w:cs="Courier New" w:hint="default"/>
      </w:rPr>
    </w:lvl>
    <w:lvl w:ilvl="8" w:tplc="0C09001B" w:tentative="1">
      <w:start w:val="1"/>
      <w:numFmt w:val="bullet"/>
      <w:lvlText w:val=""/>
      <w:lvlJc w:val="left"/>
      <w:pPr>
        <w:tabs>
          <w:tab w:val="num" w:pos="6933"/>
        </w:tabs>
        <w:ind w:left="6933" w:hanging="360"/>
      </w:pPr>
      <w:rPr>
        <w:rFonts w:ascii="Wingdings" w:hAnsi="Wingdings" w:hint="default"/>
      </w:rPr>
    </w:lvl>
  </w:abstractNum>
  <w:abstractNum w:abstractNumId="60" w15:restartNumberingAfterBreak="0">
    <w:nsid w:val="5953074D"/>
    <w:multiLevelType w:val="hybridMultilevel"/>
    <w:tmpl w:val="2A905E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C6D05FB"/>
    <w:multiLevelType w:val="hybridMultilevel"/>
    <w:tmpl w:val="1A28C372"/>
    <w:lvl w:ilvl="0" w:tplc="43D2273E">
      <w:start w:val="1"/>
      <w:numFmt w:val="decimal"/>
      <w:pStyle w:val="Body"/>
      <w:lvlText w:val="%1."/>
      <w:lvlJc w:val="left"/>
      <w:pPr>
        <w:ind w:left="360" w:hanging="360"/>
      </w:pPr>
      <w:rPr>
        <w:rFonts w:ascii="Arial" w:hAnsi="Arial" w:hint="default"/>
        <w:b w:val="0"/>
        <w:i w:val="0"/>
        <w:sz w:val="24"/>
      </w:rPr>
    </w:lvl>
    <w:lvl w:ilvl="1" w:tplc="0C090019" w:tentative="1">
      <w:start w:val="1"/>
      <w:numFmt w:val="lowerLetter"/>
      <w:lvlText w:val="%2."/>
      <w:lvlJc w:val="left"/>
      <w:pPr>
        <w:ind w:left="-253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1090" w:hanging="360"/>
      </w:pPr>
    </w:lvl>
    <w:lvl w:ilvl="4" w:tplc="0C090019" w:tentative="1">
      <w:start w:val="1"/>
      <w:numFmt w:val="lowerLetter"/>
      <w:lvlText w:val="%5."/>
      <w:lvlJc w:val="left"/>
      <w:pPr>
        <w:ind w:left="-370" w:hanging="360"/>
      </w:pPr>
    </w:lvl>
    <w:lvl w:ilvl="5" w:tplc="0C09001B" w:tentative="1">
      <w:start w:val="1"/>
      <w:numFmt w:val="lowerRoman"/>
      <w:lvlText w:val="%6."/>
      <w:lvlJc w:val="right"/>
      <w:pPr>
        <w:ind w:left="350" w:hanging="180"/>
      </w:pPr>
    </w:lvl>
    <w:lvl w:ilvl="6" w:tplc="0C09000F" w:tentative="1">
      <w:start w:val="1"/>
      <w:numFmt w:val="decimal"/>
      <w:lvlText w:val="%7."/>
      <w:lvlJc w:val="left"/>
      <w:pPr>
        <w:ind w:left="1070" w:hanging="360"/>
      </w:pPr>
    </w:lvl>
    <w:lvl w:ilvl="7" w:tplc="0C090019" w:tentative="1">
      <w:start w:val="1"/>
      <w:numFmt w:val="lowerLetter"/>
      <w:lvlText w:val="%8."/>
      <w:lvlJc w:val="left"/>
      <w:pPr>
        <w:ind w:left="1790" w:hanging="360"/>
      </w:pPr>
    </w:lvl>
    <w:lvl w:ilvl="8" w:tplc="0C09001B" w:tentative="1">
      <w:start w:val="1"/>
      <w:numFmt w:val="lowerRoman"/>
      <w:lvlText w:val="%9."/>
      <w:lvlJc w:val="right"/>
      <w:pPr>
        <w:ind w:left="2510" w:hanging="180"/>
      </w:pPr>
    </w:lvl>
  </w:abstractNum>
  <w:abstractNum w:abstractNumId="62" w15:restartNumberingAfterBreak="0">
    <w:nsid w:val="5E037239"/>
    <w:multiLevelType w:val="hybridMultilevel"/>
    <w:tmpl w:val="DC8C6C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1751018"/>
    <w:multiLevelType w:val="multilevel"/>
    <w:tmpl w:val="D93C5058"/>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sz w:val="22"/>
      </w:rPr>
    </w:lvl>
    <w:lvl w:ilvl="2">
      <w:start w:val="1"/>
      <w:numFmt w:val="lowerLetter"/>
      <w:lvlText w:val="(%3)"/>
      <w:lvlJc w:val="left"/>
      <w:pPr>
        <w:tabs>
          <w:tab w:val="num" w:pos="720"/>
        </w:tabs>
        <w:ind w:left="720" w:hanging="432"/>
      </w:pPr>
      <w:rPr>
        <w:rFonts w:ascii="Arial" w:hAnsi="Arial" w:cs="Arial"/>
        <w:sz w:val="22"/>
      </w:rPr>
    </w:lvl>
    <w:lvl w:ilvl="3">
      <w:start w:val="1"/>
      <w:numFmt w:val="lowerRoman"/>
      <w:lvlText w:val="(%4)"/>
      <w:lvlJc w:val="right"/>
      <w:pPr>
        <w:tabs>
          <w:tab w:val="num" w:pos="864"/>
        </w:tabs>
        <w:ind w:left="864" w:hanging="144"/>
      </w:pPr>
      <w:rPr>
        <w:rFonts w:ascii="Arial" w:hAnsi="Arial" w:cs="Arial"/>
        <w:sz w:val="22"/>
      </w:rPr>
    </w:lvl>
    <w:lvl w:ilvl="4">
      <w:start w:val="1"/>
      <w:numFmt w:val="decimal"/>
      <w:lvlText w:val="%5)"/>
      <w:lvlJc w:val="left"/>
      <w:pPr>
        <w:tabs>
          <w:tab w:val="num" w:pos="1008"/>
        </w:tabs>
        <w:ind w:left="1008" w:hanging="432"/>
      </w:pPr>
      <w:rPr>
        <w:rFonts w:ascii="Arial" w:hAnsi="Arial" w:cs="Arial"/>
        <w:sz w:val="22"/>
      </w:rPr>
    </w:lvl>
    <w:lvl w:ilvl="5">
      <w:start w:val="1"/>
      <w:numFmt w:val="lowerLetter"/>
      <w:lvlText w:val="%6)"/>
      <w:lvlJc w:val="left"/>
      <w:pPr>
        <w:tabs>
          <w:tab w:val="num" w:pos="1152"/>
        </w:tabs>
        <w:ind w:left="1152" w:hanging="432"/>
      </w:pPr>
      <w:rPr>
        <w:rFonts w:ascii="Arial" w:hAnsi="Arial" w:cs="Arial"/>
        <w:sz w:val="22"/>
      </w:rPr>
    </w:lvl>
    <w:lvl w:ilvl="6">
      <w:start w:val="1"/>
      <w:numFmt w:val="lowerRoman"/>
      <w:lvlText w:val="%7)"/>
      <w:lvlJc w:val="right"/>
      <w:pPr>
        <w:tabs>
          <w:tab w:val="num" w:pos="1296"/>
        </w:tabs>
        <w:ind w:left="1296" w:hanging="288"/>
      </w:pPr>
      <w:rPr>
        <w:rFonts w:ascii="Arial" w:hAnsi="Arial" w:cs="Arial"/>
        <w:sz w:val="22"/>
      </w:rPr>
    </w:lvl>
    <w:lvl w:ilvl="7">
      <w:start w:val="1"/>
      <w:numFmt w:val="lowerLetter"/>
      <w:lvlText w:val="%8."/>
      <w:lvlJc w:val="left"/>
      <w:pPr>
        <w:tabs>
          <w:tab w:val="num" w:pos="1440"/>
        </w:tabs>
        <w:ind w:left="1440" w:hanging="432"/>
      </w:pPr>
      <w:rPr>
        <w:rFonts w:ascii="Arial" w:hAnsi="Arial" w:cs="Arial"/>
        <w:sz w:val="22"/>
      </w:rPr>
    </w:lvl>
    <w:lvl w:ilvl="8">
      <w:start w:val="1"/>
      <w:numFmt w:val="lowerRoman"/>
      <w:lvlText w:val="%9."/>
      <w:lvlJc w:val="right"/>
      <w:pPr>
        <w:tabs>
          <w:tab w:val="num" w:pos="1584"/>
        </w:tabs>
        <w:ind w:left="1584" w:hanging="144"/>
      </w:pPr>
      <w:rPr>
        <w:rFonts w:ascii="Arial" w:hAnsi="Arial" w:cs="Arial"/>
        <w:sz w:val="22"/>
      </w:rPr>
    </w:lvl>
  </w:abstractNum>
  <w:abstractNum w:abstractNumId="64" w15:restartNumberingAfterBreak="0">
    <w:nsid w:val="62312B81"/>
    <w:multiLevelType w:val="hybridMultilevel"/>
    <w:tmpl w:val="137AA87C"/>
    <w:lvl w:ilvl="0" w:tplc="18747572">
      <w:start w:val="1"/>
      <w:numFmt w:val="decimal"/>
      <w:lvlText w:val="%1."/>
      <w:lvlJc w:val="left"/>
      <w:pPr>
        <w:ind w:left="360" w:hanging="360"/>
      </w:pPr>
      <w:rPr>
        <w:i w:val="0"/>
        <w:sz w:val="22"/>
        <w:szCs w:val="22"/>
      </w:rPr>
    </w:lvl>
    <w:lvl w:ilvl="1" w:tplc="E5EE698C">
      <w:start w:val="1"/>
      <w:numFmt w:val="bullet"/>
      <w:lvlText w:val="–"/>
      <w:lvlJc w:val="left"/>
      <w:pPr>
        <w:ind w:left="1080" w:hanging="360"/>
      </w:pPr>
      <w:rPr>
        <w:rFonts w:ascii="Coronet (W1)" w:hAnsi="Coronet (W1)" w:hint="default"/>
        <w:sz w:val="24"/>
        <w:szCs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675335F3"/>
    <w:multiLevelType w:val="hybridMultilevel"/>
    <w:tmpl w:val="DC8EBC44"/>
    <w:lvl w:ilvl="0" w:tplc="48CE951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7F397CA"/>
    <w:multiLevelType w:val="hybridMultilevel"/>
    <w:tmpl w:val="92C04482"/>
    <w:lvl w:ilvl="0" w:tplc="B10A7038">
      <w:start w:val="83"/>
      <w:numFmt w:val="decimal"/>
      <w:lvlText w:val="%1."/>
      <w:lvlJc w:val="left"/>
      <w:pPr>
        <w:ind w:left="720" w:hanging="720"/>
      </w:pPr>
      <w:rPr>
        <w:rFonts w:ascii="Calibri" w:hAnsi="Calibri" w:hint="default"/>
      </w:rPr>
    </w:lvl>
    <w:lvl w:ilvl="1" w:tplc="A2FE81FE">
      <w:start w:val="1"/>
      <w:numFmt w:val="lowerLetter"/>
      <w:lvlText w:val="%2."/>
      <w:lvlJc w:val="left"/>
      <w:pPr>
        <w:ind w:left="1440" w:hanging="360"/>
      </w:pPr>
    </w:lvl>
    <w:lvl w:ilvl="2" w:tplc="8BC6D07A">
      <w:start w:val="1"/>
      <w:numFmt w:val="lowerRoman"/>
      <w:lvlText w:val="%3."/>
      <w:lvlJc w:val="right"/>
      <w:pPr>
        <w:ind w:left="2160" w:hanging="180"/>
      </w:pPr>
    </w:lvl>
    <w:lvl w:ilvl="3" w:tplc="9514CA3C">
      <w:start w:val="1"/>
      <w:numFmt w:val="decimal"/>
      <w:lvlText w:val="%4."/>
      <w:lvlJc w:val="left"/>
      <w:pPr>
        <w:ind w:left="2880" w:hanging="360"/>
      </w:pPr>
    </w:lvl>
    <w:lvl w:ilvl="4" w:tplc="12A47F6A">
      <w:start w:val="1"/>
      <w:numFmt w:val="lowerLetter"/>
      <w:lvlText w:val="%5."/>
      <w:lvlJc w:val="left"/>
      <w:pPr>
        <w:ind w:left="3600" w:hanging="360"/>
      </w:pPr>
    </w:lvl>
    <w:lvl w:ilvl="5" w:tplc="9E52342E">
      <w:start w:val="1"/>
      <w:numFmt w:val="lowerRoman"/>
      <w:lvlText w:val="%6."/>
      <w:lvlJc w:val="right"/>
      <w:pPr>
        <w:ind w:left="4320" w:hanging="180"/>
      </w:pPr>
    </w:lvl>
    <w:lvl w:ilvl="6" w:tplc="13FAB57E">
      <w:start w:val="1"/>
      <w:numFmt w:val="decimal"/>
      <w:lvlText w:val="%7."/>
      <w:lvlJc w:val="left"/>
      <w:pPr>
        <w:ind w:left="5040" w:hanging="360"/>
      </w:pPr>
    </w:lvl>
    <w:lvl w:ilvl="7" w:tplc="39A28522">
      <w:start w:val="1"/>
      <w:numFmt w:val="lowerLetter"/>
      <w:lvlText w:val="%8."/>
      <w:lvlJc w:val="left"/>
      <w:pPr>
        <w:ind w:left="5760" w:hanging="360"/>
      </w:pPr>
    </w:lvl>
    <w:lvl w:ilvl="8" w:tplc="F8CA279E">
      <w:start w:val="1"/>
      <w:numFmt w:val="lowerRoman"/>
      <w:lvlText w:val="%9."/>
      <w:lvlJc w:val="right"/>
      <w:pPr>
        <w:ind w:left="6480" w:hanging="180"/>
      </w:pPr>
    </w:lvl>
  </w:abstractNum>
  <w:abstractNum w:abstractNumId="67" w15:restartNumberingAfterBreak="0">
    <w:nsid w:val="69A046C2"/>
    <w:multiLevelType w:val="hybridMultilevel"/>
    <w:tmpl w:val="990A8384"/>
    <w:lvl w:ilvl="0" w:tplc="DAEAECBC">
      <w:start w:val="2"/>
      <w:numFmt w:val="decimal"/>
      <w:lvlText w:val="%1."/>
      <w:lvlJc w:val="left"/>
      <w:pPr>
        <w:ind w:left="720" w:hanging="360"/>
      </w:pPr>
      <w:rPr>
        <w:rFonts w:ascii="Calibri" w:hAnsi="Calibri" w:hint="default"/>
      </w:rPr>
    </w:lvl>
    <w:lvl w:ilvl="1" w:tplc="A774BA18">
      <w:start w:val="1"/>
      <w:numFmt w:val="lowerLetter"/>
      <w:lvlText w:val="%2."/>
      <w:lvlJc w:val="left"/>
      <w:pPr>
        <w:ind w:left="1440" w:hanging="360"/>
      </w:pPr>
    </w:lvl>
    <w:lvl w:ilvl="2" w:tplc="B1A6AE6A">
      <w:start w:val="1"/>
      <w:numFmt w:val="lowerRoman"/>
      <w:lvlText w:val="%3."/>
      <w:lvlJc w:val="right"/>
      <w:pPr>
        <w:ind w:left="2160" w:hanging="180"/>
      </w:pPr>
    </w:lvl>
    <w:lvl w:ilvl="3" w:tplc="A70E3ACC">
      <w:start w:val="1"/>
      <w:numFmt w:val="decimal"/>
      <w:lvlText w:val="%4."/>
      <w:lvlJc w:val="left"/>
      <w:pPr>
        <w:ind w:left="2880" w:hanging="360"/>
      </w:pPr>
    </w:lvl>
    <w:lvl w:ilvl="4" w:tplc="F090642E">
      <w:start w:val="1"/>
      <w:numFmt w:val="lowerLetter"/>
      <w:lvlText w:val="%5."/>
      <w:lvlJc w:val="left"/>
      <w:pPr>
        <w:ind w:left="3600" w:hanging="360"/>
      </w:pPr>
    </w:lvl>
    <w:lvl w:ilvl="5" w:tplc="BE486A0C">
      <w:start w:val="1"/>
      <w:numFmt w:val="lowerRoman"/>
      <w:lvlText w:val="%6."/>
      <w:lvlJc w:val="right"/>
      <w:pPr>
        <w:ind w:left="4320" w:hanging="180"/>
      </w:pPr>
    </w:lvl>
    <w:lvl w:ilvl="6" w:tplc="D4848C0A">
      <w:start w:val="1"/>
      <w:numFmt w:val="decimal"/>
      <w:lvlText w:val="%7."/>
      <w:lvlJc w:val="left"/>
      <w:pPr>
        <w:ind w:left="5040" w:hanging="360"/>
      </w:pPr>
    </w:lvl>
    <w:lvl w:ilvl="7" w:tplc="03A4FF10">
      <w:start w:val="1"/>
      <w:numFmt w:val="lowerLetter"/>
      <w:lvlText w:val="%8."/>
      <w:lvlJc w:val="left"/>
      <w:pPr>
        <w:ind w:left="5760" w:hanging="360"/>
      </w:pPr>
    </w:lvl>
    <w:lvl w:ilvl="8" w:tplc="D2048F26">
      <w:start w:val="1"/>
      <w:numFmt w:val="lowerRoman"/>
      <w:lvlText w:val="%9."/>
      <w:lvlJc w:val="right"/>
      <w:pPr>
        <w:ind w:left="6480" w:hanging="180"/>
      </w:pPr>
    </w:lvl>
  </w:abstractNum>
  <w:abstractNum w:abstractNumId="68" w15:restartNumberingAfterBreak="0">
    <w:nsid w:val="6C8A35F7"/>
    <w:multiLevelType w:val="hybridMultilevel"/>
    <w:tmpl w:val="068EE806"/>
    <w:lvl w:ilvl="0" w:tplc="A3EE4CF6">
      <w:start w:val="2"/>
      <w:numFmt w:val="bullet"/>
      <w:lvlText w:val="–"/>
      <w:lvlJc w:val="left"/>
      <w:pPr>
        <w:tabs>
          <w:tab w:val="num" w:pos="720"/>
        </w:tabs>
        <w:ind w:left="720" w:hanging="720"/>
      </w:pPr>
      <w:rPr>
        <w:rFonts w:ascii="Coronet (W1)" w:eastAsia="Coronet (W1)" w:hAnsi="Coronet (W1)" w:cs="Coronet (W1)" w:hint="default"/>
        <w:b w:val="0"/>
        <w:i w:val="0"/>
        <w:sz w:val="22"/>
        <w:szCs w:val="22"/>
      </w:rPr>
    </w:lvl>
    <w:lvl w:ilvl="1" w:tplc="0C090019">
      <w:start w:val="1"/>
      <w:numFmt w:val="lowerLetter"/>
      <w:lvlText w:val="%2."/>
      <w:lvlJc w:val="left"/>
      <w:pPr>
        <w:ind w:left="1636" w:hanging="360"/>
      </w:pPr>
    </w:lvl>
    <w:lvl w:ilvl="2" w:tplc="508ED7F0">
      <w:start w:val="1"/>
      <w:numFmt w:val="lowerRoman"/>
      <w:lvlText w:val="%3."/>
      <w:lvlJc w:val="right"/>
      <w:pPr>
        <w:ind w:left="2160" w:hanging="180"/>
      </w:pPr>
      <w:rPr>
        <w:b w:val="0"/>
      </w:rPr>
    </w:lvl>
    <w:lvl w:ilvl="3" w:tplc="F558B176">
      <w:start w:val="1"/>
      <w:numFmt w:val="decimal"/>
      <w:lvlText w:val="%4."/>
      <w:lvlJc w:val="left"/>
      <w:pPr>
        <w:ind w:left="2880" w:hanging="360"/>
      </w:pPr>
      <w:rPr>
        <w:rFonts w:ascii="Arial" w:hAnsi="Arial" w:hint="default"/>
        <w:sz w:val="22"/>
        <w:szCs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F1A0C0B"/>
    <w:multiLevelType w:val="hybridMultilevel"/>
    <w:tmpl w:val="62721164"/>
    <w:name w:val="AGSHL"/>
    <w:lvl w:ilvl="0" w:tplc="74B01554">
      <w:start w:val="1"/>
      <w:numFmt w:val="decimal"/>
      <w:lvlText w:val="%1."/>
      <w:lvlJc w:val="left"/>
      <w:pPr>
        <w:tabs>
          <w:tab w:val="num" w:pos="360"/>
        </w:tabs>
        <w:ind w:left="360" w:hanging="360"/>
      </w:pPr>
      <w:rPr>
        <w:rFonts w:hint="default"/>
        <w:sz w:val="22"/>
        <w:szCs w:val="22"/>
      </w:rPr>
    </w:lvl>
    <w:lvl w:ilvl="1" w:tplc="95A43DB2" w:tentative="1">
      <w:start w:val="1"/>
      <w:numFmt w:val="lowerLetter"/>
      <w:lvlText w:val="%2."/>
      <w:lvlJc w:val="left"/>
      <w:pPr>
        <w:tabs>
          <w:tab w:val="num" w:pos="1440"/>
        </w:tabs>
        <w:ind w:left="1440" w:hanging="360"/>
      </w:pPr>
    </w:lvl>
    <w:lvl w:ilvl="2" w:tplc="69762CCA" w:tentative="1">
      <w:start w:val="1"/>
      <w:numFmt w:val="lowerRoman"/>
      <w:lvlText w:val="%3."/>
      <w:lvlJc w:val="right"/>
      <w:pPr>
        <w:tabs>
          <w:tab w:val="num" w:pos="2160"/>
        </w:tabs>
        <w:ind w:left="2160" w:hanging="180"/>
      </w:pPr>
    </w:lvl>
    <w:lvl w:ilvl="3" w:tplc="9B5CA840" w:tentative="1">
      <w:start w:val="1"/>
      <w:numFmt w:val="decimal"/>
      <w:lvlText w:val="%4."/>
      <w:lvlJc w:val="left"/>
      <w:pPr>
        <w:tabs>
          <w:tab w:val="num" w:pos="2880"/>
        </w:tabs>
        <w:ind w:left="2880" w:hanging="360"/>
      </w:pPr>
    </w:lvl>
    <w:lvl w:ilvl="4" w:tplc="27BCB9C4" w:tentative="1">
      <w:start w:val="1"/>
      <w:numFmt w:val="lowerLetter"/>
      <w:lvlText w:val="%5."/>
      <w:lvlJc w:val="left"/>
      <w:pPr>
        <w:tabs>
          <w:tab w:val="num" w:pos="3600"/>
        </w:tabs>
        <w:ind w:left="3600" w:hanging="360"/>
      </w:pPr>
    </w:lvl>
    <w:lvl w:ilvl="5" w:tplc="169242C4" w:tentative="1">
      <w:start w:val="1"/>
      <w:numFmt w:val="lowerRoman"/>
      <w:lvlText w:val="%6."/>
      <w:lvlJc w:val="right"/>
      <w:pPr>
        <w:tabs>
          <w:tab w:val="num" w:pos="4320"/>
        </w:tabs>
        <w:ind w:left="4320" w:hanging="180"/>
      </w:pPr>
    </w:lvl>
    <w:lvl w:ilvl="6" w:tplc="E912E64E" w:tentative="1">
      <w:start w:val="1"/>
      <w:numFmt w:val="decimal"/>
      <w:lvlText w:val="%7."/>
      <w:lvlJc w:val="left"/>
      <w:pPr>
        <w:tabs>
          <w:tab w:val="num" w:pos="5040"/>
        </w:tabs>
        <w:ind w:left="5040" w:hanging="360"/>
      </w:pPr>
    </w:lvl>
    <w:lvl w:ilvl="7" w:tplc="E24CFC4C" w:tentative="1">
      <w:start w:val="1"/>
      <w:numFmt w:val="lowerLetter"/>
      <w:lvlText w:val="%8."/>
      <w:lvlJc w:val="left"/>
      <w:pPr>
        <w:tabs>
          <w:tab w:val="num" w:pos="5760"/>
        </w:tabs>
        <w:ind w:left="5760" w:hanging="360"/>
      </w:pPr>
    </w:lvl>
    <w:lvl w:ilvl="8" w:tplc="750A8B96" w:tentative="1">
      <w:start w:val="1"/>
      <w:numFmt w:val="lowerRoman"/>
      <w:lvlText w:val="%9."/>
      <w:lvlJc w:val="right"/>
      <w:pPr>
        <w:tabs>
          <w:tab w:val="num" w:pos="6480"/>
        </w:tabs>
        <w:ind w:left="6480" w:hanging="180"/>
      </w:pPr>
    </w:lvl>
  </w:abstractNum>
  <w:abstractNum w:abstractNumId="70" w15:restartNumberingAfterBreak="0">
    <w:nsid w:val="724D3393"/>
    <w:multiLevelType w:val="hybridMultilevel"/>
    <w:tmpl w:val="9D86CA68"/>
    <w:lvl w:ilvl="0" w:tplc="A3EE4CF6">
      <w:start w:val="2"/>
      <w:numFmt w:val="bullet"/>
      <w:lvlText w:val="–"/>
      <w:lvlJc w:val="left"/>
      <w:pPr>
        <w:ind w:left="1996" w:hanging="360"/>
      </w:pPr>
      <w:rPr>
        <w:rFonts w:ascii="Coronet (W1)" w:eastAsia="Coronet (W1)" w:hAnsi="Coronet (W1)" w:cs="Coronet (W1)"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71" w15:restartNumberingAfterBreak="0">
    <w:nsid w:val="74720639"/>
    <w:multiLevelType w:val="multilevel"/>
    <w:tmpl w:val="B16CF8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80775E4"/>
    <w:multiLevelType w:val="hybridMultilevel"/>
    <w:tmpl w:val="F112E27A"/>
    <w:name w:val="AGSPart22"/>
    <w:lvl w:ilvl="0" w:tplc="E5EE698C">
      <w:start w:val="1"/>
      <w:numFmt w:val="bullet"/>
      <w:lvlText w:val="–"/>
      <w:lvlJc w:val="left"/>
      <w:pPr>
        <w:tabs>
          <w:tab w:val="num" w:pos="1210"/>
        </w:tabs>
        <w:ind w:left="1210" w:hanging="360"/>
      </w:pPr>
      <w:rPr>
        <w:rFonts w:ascii="Coronet (W1)" w:hAnsi="Coronet (W1)" w:hint="default"/>
        <w:sz w:val="24"/>
      </w:rPr>
    </w:lvl>
    <w:lvl w:ilvl="1" w:tplc="0C090003" w:tentative="1">
      <w:start w:val="1"/>
      <w:numFmt w:val="bullet"/>
      <w:lvlText w:val="o"/>
      <w:lvlJc w:val="left"/>
      <w:pPr>
        <w:tabs>
          <w:tab w:val="num" w:pos="1893"/>
        </w:tabs>
        <w:ind w:left="1893" w:hanging="360"/>
      </w:pPr>
      <w:rPr>
        <w:rFonts w:ascii="Courier New" w:hAnsi="Courier New" w:cs="Courier New" w:hint="default"/>
      </w:rPr>
    </w:lvl>
    <w:lvl w:ilvl="2" w:tplc="0C090005" w:tentative="1">
      <w:start w:val="1"/>
      <w:numFmt w:val="bullet"/>
      <w:lvlText w:val=""/>
      <w:lvlJc w:val="left"/>
      <w:pPr>
        <w:tabs>
          <w:tab w:val="num" w:pos="2613"/>
        </w:tabs>
        <w:ind w:left="2613" w:hanging="360"/>
      </w:pPr>
      <w:rPr>
        <w:rFonts w:ascii="Wingdings" w:hAnsi="Wingdings" w:hint="default"/>
      </w:rPr>
    </w:lvl>
    <w:lvl w:ilvl="3" w:tplc="0C090001" w:tentative="1">
      <w:start w:val="1"/>
      <w:numFmt w:val="bullet"/>
      <w:lvlText w:val=""/>
      <w:lvlJc w:val="left"/>
      <w:pPr>
        <w:tabs>
          <w:tab w:val="num" w:pos="3333"/>
        </w:tabs>
        <w:ind w:left="3333" w:hanging="360"/>
      </w:pPr>
      <w:rPr>
        <w:rFonts w:ascii="Symbol" w:hAnsi="Symbol"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73" w15:restartNumberingAfterBreak="0">
    <w:nsid w:val="78343342"/>
    <w:multiLevelType w:val="hybridMultilevel"/>
    <w:tmpl w:val="357AF946"/>
    <w:lvl w:ilvl="0" w:tplc="FFFFFFFF">
      <w:start w:val="1"/>
      <w:numFmt w:val="decimal"/>
      <w:lvlText w:val="%1."/>
      <w:lvlJc w:val="left"/>
      <w:pPr>
        <w:tabs>
          <w:tab w:val="num" w:pos="720"/>
        </w:tabs>
        <w:ind w:left="720" w:hanging="720"/>
      </w:pPr>
      <w:rPr>
        <w:b w:val="0"/>
        <w:i w:val="0"/>
        <w:sz w:val="22"/>
        <w:szCs w:val="22"/>
      </w:rPr>
    </w:lvl>
    <w:lvl w:ilvl="1" w:tplc="FFFFFFFF">
      <w:start w:val="1"/>
      <w:numFmt w:val="lowerLetter"/>
      <w:lvlText w:val="%2."/>
      <w:lvlJc w:val="left"/>
      <w:pPr>
        <w:ind w:left="1636" w:hanging="360"/>
      </w:pPr>
    </w:lvl>
    <w:lvl w:ilvl="2" w:tplc="FFFFFFFF">
      <w:start w:val="1"/>
      <w:numFmt w:val="lowerRoman"/>
      <w:lvlText w:val="%3."/>
      <w:lvlJc w:val="right"/>
      <w:pPr>
        <w:ind w:left="2160" w:hanging="180"/>
      </w:pPr>
      <w:rPr>
        <w:b w:val="0"/>
      </w:rPr>
    </w:lvl>
    <w:lvl w:ilvl="3" w:tplc="FFFFFFFF">
      <w:start w:val="1"/>
      <w:numFmt w:val="decimal"/>
      <w:lvlText w:val="%4."/>
      <w:lvlJc w:val="left"/>
      <w:pPr>
        <w:ind w:left="2880" w:hanging="360"/>
      </w:pPr>
      <w:rPr>
        <w:rFonts w:ascii="Arial" w:hAnsi="Arial" w:hint="default"/>
        <w:sz w:val="22"/>
        <w:szCs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BDD1D47"/>
    <w:multiLevelType w:val="hybridMultilevel"/>
    <w:tmpl w:val="ACACE59C"/>
    <w:name w:val="AGSTBDash"/>
    <w:lvl w:ilvl="0" w:tplc="89E0D1D8">
      <w:start w:val="1"/>
      <w:numFmt w:val="bullet"/>
      <w:lvlText w:val="–"/>
      <w:lvlJc w:val="left"/>
      <w:pPr>
        <w:tabs>
          <w:tab w:val="num" w:pos="1440"/>
        </w:tabs>
        <w:ind w:left="1440" w:hanging="360"/>
      </w:pPr>
      <w:rPr>
        <w:rFonts w:ascii="Coronet (W1)" w:hAnsi="Coronet (W1)" w:hint="default"/>
        <w:sz w:val="24"/>
      </w:rPr>
    </w:lvl>
    <w:lvl w:ilvl="1" w:tplc="04FEBDC0" w:tentative="1">
      <w:start w:val="1"/>
      <w:numFmt w:val="bullet"/>
      <w:lvlText w:val="o"/>
      <w:lvlJc w:val="left"/>
      <w:pPr>
        <w:tabs>
          <w:tab w:val="num" w:pos="2123"/>
        </w:tabs>
        <w:ind w:left="2123" w:hanging="360"/>
      </w:pPr>
      <w:rPr>
        <w:rFonts w:ascii="Courier New" w:hAnsi="Courier New" w:cs="Courier New" w:hint="default"/>
      </w:rPr>
    </w:lvl>
    <w:lvl w:ilvl="2" w:tplc="EF287F68" w:tentative="1">
      <w:start w:val="1"/>
      <w:numFmt w:val="bullet"/>
      <w:lvlText w:val=""/>
      <w:lvlJc w:val="left"/>
      <w:pPr>
        <w:tabs>
          <w:tab w:val="num" w:pos="2843"/>
        </w:tabs>
        <w:ind w:left="2843" w:hanging="360"/>
      </w:pPr>
      <w:rPr>
        <w:rFonts w:ascii="Wingdings" w:hAnsi="Wingdings" w:hint="default"/>
      </w:rPr>
    </w:lvl>
    <w:lvl w:ilvl="3" w:tplc="3724B33C" w:tentative="1">
      <w:start w:val="1"/>
      <w:numFmt w:val="bullet"/>
      <w:lvlText w:val=""/>
      <w:lvlJc w:val="left"/>
      <w:pPr>
        <w:tabs>
          <w:tab w:val="num" w:pos="3563"/>
        </w:tabs>
        <w:ind w:left="3563" w:hanging="360"/>
      </w:pPr>
      <w:rPr>
        <w:rFonts w:ascii="Symbol" w:hAnsi="Symbol" w:hint="default"/>
      </w:rPr>
    </w:lvl>
    <w:lvl w:ilvl="4" w:tplc="72CA0C26" w:tentative="1">
      <w:start w:val="1"/>
      <w:numFmt w:val="bullet"/>
      <w:lvlText w:val="o"/>
      <w:lvlJc w:val="left"/>
      <w:pPr>
        <w:tabs>
          <w:tab w:val="num" w:pos="4283"/>
        </w:tabs>
        <w:ind w:left="4283" w:hanging="360"/>
      </w:pPr>
      <w:rPr>
        <w:rFonts w:ascii="Courier New" w:hAnsi="Courier New" w:cs="Courier New" w:hint="default"/>
      </w:rPr>
    </w:lvl>
    <w:lvl w:ilvl="5" w:tplc="54FA895E" w:tentative="1">
      <w:start w:val="1"/>
      <w:numFmt w:val="bullet"/>
      <w:lvlText w:val=""/>
      <w:lvlJc w:val="left"/>
      <w:pPr>
        <w:tabs>
          <w:tab w:val="num" w:pos="5003"/>
        </w:tabs>
        <w:ind w:left="5003" w:hanging="360"/>
      </w:pPr>
      <w:rPr>
        <w:rFonts w:ascii="Wingdings" w:hAnsi="Wingdings" w:hint="default"/>
      </w:rPr>
    </w:lvl>
    <w:lvl w:ilvl="6" w:tplc="76C609C2" w:tentative="1">
      <w:start w:val="1"/>
      <w:numFmt w:val="bullet"/>
      <w:lvlText w:val=""/>
      <w:lvlJc w:val="left"/>
      <w:pPr>
        <w:tabs>
          <w:tab w:val="num" w:pos="5723"/>
        </w:tabs>
        <w:ind w:left="5723" w:hanging="360"/>
      </w:pPr>
      <w:rPr>
        <w:rFonts w:ascii="Symbol" w:hAnsi="Symbol" w:hint="default"/>
      </w:rPr>
    </w:lvl>
    <w:lvl w:ilvl="7" w:tplc="ABE4D366" w:tentative="1">
      <w:start w:val="1"/>
      <w:numFmt w:val="bullet"/>
      <w:lvlText w:val="o"/>
      <w:lvlJc w:val="left"/>
      <w:pPr>
        <w:tabs>
          <w:tab w:val="num" w:pos="6443"/>
        </w:tabs>
        <w:ind w:left="6443" w:hanging="360"/>
      </w:pPr>
      <w:rPr>
        <w:rFonts w:ascii="Courier New" w:hAnsi="Courier New" w:cs="Courier New" w:hint="default"/>
      </w:rPr>
    </w:lvl>
    <w:lvl w:ilvl="8" w:tplc="8F82E44C" w:tentative="1">
      <w:start w:val="1"/>
      <w:numFmt w:val="bullet"/>
      <w:lvlText w:val=""/>
      <w:lvlJc w:val="left"/>
      <w:pPr>
        <w:tabs>
          <w:tab w:val="num" w:pos="7163"/>
        </w:tabs>
        <w:ind w:left="7163" w:hanging="360"/>
      </w:pPr>
      <w:rPr>
        <w:rFonts w:ascii="Wingdings" w:hAnsi="Wingdings" w:hint="default"/>
      </w:rPr>
    </w:lvl>
  </w:abstractNum>
  <w:abstractNum w:abstractNumId="75" w15:restartNumberingAfterBreak="0">
    <w:nsid w:val="7C8E366C"/>
    <w:multiLevelType w:val="hybridMultilevel"/>
    <w:tmpl w:val="394EDFCC"/>
    <w:name w:val="AGSClause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15:restartNumberingAfterBreak="0">
    <w:nsid w:val="7CC30FE3"/>
    <w:multiLevelType w:val="hybridMultilevel"/>
    <w:tmpl w:val="43245294"/>
    <w:lvl w:ilvl="0" w:tplc="A3EE4CF6">
      <w:start w:val="2"/>
      <w:numFmt w:val="bullet"/>
      <w:lvlText w:val="–"/>
      <w:lvlJc w:val="left"/>
      <w:pPr>
        <w:ind w:left="1570" w:hanging="360"/>
      </w:pPr>
      <w:rPr>
        <w:rFonts w:ascii="Coronet (W1)" w:eastAsia="Coronet (W1)" w:hAnsi="Coronet (W1)" w:cs="Coronet (W1)" w:hint="default"/>
        <w:sz w:val="22"/>
        <w:szCs w:val="22"/>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77" w15:restartNumberingAfterBreak="0">
    <w:nsid w:val="7EFABC84"/>
    <w:multiLevelType w:val="hybridMultilevel"/>
    <w:tmpl w:val="1AF44560"/>
    <w:lvl w:ilvl="0" w:tplc="C1A8E19C">
      <w:start w:val="1"/>
      <w:numFmt w:val="decimal"/>
      <w:lvlText w:val="%1."/>
      <w:lvlJc w:val="left"/>
      <w:pPr>
        <w:ind w:left="720" w:hanging="360"/>
      </w:pPr>
    </w:lvl>
    <w:lvl w:ilvl="1" w:tplc="AE28C788">
      <w:start w:val="1"/>
      <w:numFmt w:val="decimal"/>
      <w:lvlText w:val="%2."/>
      <w:lvlJc w:val="left"/>
      <w:pPr>
        <w:ind w:left="1440" w:hanging="360"/>
      </w:pPr>
    </w:lvl>
    <w:lvl w:ilvl="2" w:tplc="5450F01C">
      <w:start w:val="1"/>
      <w:numFmt w:val="lowerRoman"/>
      <w:lvlText w:val="%3."/>
      <w:lvlJc w:val="right"/>
      <w:pPr>
        <w:ind w:left="2160" w:hanging="180"/>
      </w:pPr>
    </w:lvl>
    <w:lvl w:ilvl="3" w:tplc="28BADD9A">
      <w:start w:val="1"/>
      <w:numFmt w:val="decimal"/>
      <w:lvlText w:val="%4."/>
      <w:lvlJc w:val="left"/>
      <w:pPr>
        <w:ind w:left="2880" w:hanging="360"/>
      </w:pPr>
    </w:lvl>
    <w:lvl w:ilvl="4" w:tplc="FE28E4C6">
      <w:start w:val="1"/>
      <w:numFmt w:val="lowerLetter"/>
      <w:lvlText w:val="%5."/>
      <w:lvlJc w:val="left"/>
      <w:pPr>
        <w:ind w:left="3600" w:hanging="360"/>
      </w:pPr>
    </w:lvl>
    <w:lvl w:ilvl="5" w:tplc="25A6990A">
      <w:start w:val="1"/>
      <w:numFmt w:val="lowerRoman"/>
      <w:lvlText w:val="%6."/>
      <w:lvlJc w:val="right"/>
      <w:pPr>
        <w:ind w:left="4320" w:hanging="180"/>
      </w:pPr>
    </w:lvl>
    <w:lvl w:ilvl="6" w:tplc="916A0E98">
      <w:start w:val="1"/>
      <w:numFmt w:val="decimal"/>
      <w:lvlText w:val="%7."/>
      <w:lvlJc w:val="left"/>
      <w:pPr>
        <w:ind w:left="5040" w:hanging="360"/>
      </w:pPr>
    </w:lvl>
    <w:lvl w:ilvl="7" w:tplc="614ACC00">
      <w:start w:val="1"/>
      <w:numFmt w:val="lowerLetter"/>
      <w:lvlText w:val="%8."/>
      <w:lvlJc w:val="left"/>
      <w:pPr>
        <w:ind w:left="5760" w:hanging="360"/>
      </w:pPr>
    </w:lvl>
    <w:lvl w:ilvl="8" w:tplc="CA802608">
      <w:start w:val="1"/>
      <w:numFmt w:val="lowerRoman"/>
      <w:lvlText w:val="%9."/>
      <w:lvlJc w:val="right"/>
      <w:pPr>
        <w:ind w:left="6480" w:hanging="180"/>
      </w:pPr>
    </w:lvl>
  </w:abstractNum>
  <w:abstractNum w:abstractNumId="78" w15:restartNumberingAfterBreak="0">
    <w:nsid w:val="7F9C5CB3"/>
    <w:multiLevelType w:val="hybridMultilevel"/>
    <w:tmpl w:val="E06C3044"/>
    <w:lvl w:ilvl="0" w:tplc="5D4EE7F6">
      <w:start w:val="1"/>
      <w:numFmt w:val="lowerRoman"/>
      <w:lvlText w:val="(%1)"/>
      <w:lvlJc w:val="left"/>
      <w:pPr>
        <w:ind w:left="2420" w:hanging="720"/>
      </w:pPr>
      <w:rPr>
        <w:rFonts w:hint="default"/>
      </w:r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num w:numId="1">
    <w:abstractNumId w:val="56"/>
  </w:num>
  <w:num w:numId="2">
    <w:abstractNumId w:val="50"/>
  </w:num>
  <w:num w:numId="3">
    <w:abstractNumId w:val="17"/>
  </w:num>
  <w:num w:numId="4">
    <w:abstractNumId w:val="66"/>
  </w:num>
  <w:num w:numId="5">
    <w:abstractNumId w:val="20"/>
  </w:num>
  <w:num w:numId="6">
    <w:abstractNumId w:val="58"/>
  </w:num>
  <w:num w:numId="7">
    <w:abstractNumId w:val="45"/>
  </w:num>
  <w:num w:numId="8">
    <w:abstractNumId w:val="10"/>
  </w:num>
  <w:num w:numId="9">
    <w:abstractNumId w:val="77"/>
  </w:num>
  <w:num w:numId="10">
    <w:abstractNumId w:val="67"/>
  </w:num>
  <w:num w:numId="11">
    <w:abstractNumId w:val="0"/>
  </w:num>
  <w:num w:numId="12">
    <w:abstractNumId w:val="28"/>
  </w:num>
  <w:num w:numId="13">
    <w:abstractNumId w:val="30"/>
  </w:num>
  <w:num w:numId="14">
    <w:abstractNumId w:val="32"/>
  </w:num>
  <w:num w:numId="15">
    <w:abstractNumId w:val="26"/>
  </w:num>
  <w:num w:numId="16">
    <w:abstractNumId w:val="3"/>
  </w:num>
  <w:num w:numId="17">
    <w:abstractNumId w:val="12"/>
  </w:num>
  <w:num w:numId="18">
    <w:abstractNumId w:val="37"/>
  </w:num>
  <w:num w:numId="19">
    <w:abstractNumId w:val="4"/>
  </w:num>
  <w:num w:numId="20">
    <w:abstractNumId w:val="24"/>
  </w:num>
  <w:num w:numId="21">
    <w:abstractNumId w:val="33"/>
  </w:num>
  <w:num w:numId="22">
    <w:abstractNumId w:val="11"/>
  </w:num>
  <w:num w:numId="23">
    <w:abstractNumId w:val="22"/>
  </w:num>
  <w:num w:numId="24">
    <w:abstractNumId w:val="8"/>
  </w:num>
  <w:num w:numId="25">
    <w:abstractNumId w:val="48"/>
  </w:num>
  <w:num w:numId="26">
    <w:abstractNumId w:val="7"/>
  </w:num>
  <w:num w:numId="27">
    <w:abstractNumId w:val="63"/>
  </w:num>
  <w:num w:numId="28">
    <w:abstractNumId w:val="1"/>
  </w:num>
  <w:num w:numId="29">
    <w:abstractNumId w:val="49"/>
  </w:num>
  <w:num w:numId="30">
    <w:abstractNumId w:val="57"/>
  </w:num>
  <w:num w:numId="31">
    <w:abstractNumId w:val="53"/>
  </w:num>
  <w:num w:numId="32">
    <w:abstractNumId w:val="51"/>
  </w:num>
  <w:num w:numId="33">
    <w:abstractNumId w:val="14"/>
  </w:num>
  <w:num w:numId="34">
    <w:abstractNumId w:val="61"/>
  </w:num>
  <w:num w:numId="35">
    <w:abstractNumId w:val="19"/>
  </w:num>
  <w:num w:numId="36">
    <w:abstractNumId w:val="9"/>
  </w:num>
  <w:num w:numId="37">
    <w:abstractNumId w:val="46"/>
  </w:num>
  <w:num w:numId="38">
    <w:abstractNumId w:val="27"/>
  </w:num>
  <w:num w:numId="39">
    <w:abstractNumId w:val="44"/>
  </w:num>
  <w:num w:numId="40">
    <w:abstractNumId w:val="64"/>
  </w:num>
  <w:num w:numId="41">
    <w:abstractNumId w:val="65"/>
  </w:num>
  <w:num w:numId="42">
    <w:abstractNumId w:val="76"/>
  </w:num>
  <w:num w:numId="43">
    <w:abstractNumId w:val="71"/>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num>
  <w:num w:numId="52">
    <w:abstractNumId w:val="6"/>
  </w:num>
  <w:num w:numId="53">
    <w:abstractNumId w:val="41"/>
  </w:num>
  <w:num w:numId="54">
    <w:abstractNumId w:val="2"/>
  </w:num>
  <w:num w:numId="55">
    <w:abstractNumId w:val="25"/>
  </w:num>
  <w:num w:numId="56">
    <w:abstractNumId w:val="54"/>
  </w:num>
  <w:num w:numId="57">
    <w:abstractNumId w:val="13"/>
  </w:num>
  <w:num w:numId="58">
    <w:abstractNumId w:val="42"/>
  </w:num>
  <w:num w:numId="59">
    <w:abstractNumId w:val="34"/>
  </w:num>
  <w:num w:numId="60">
    <w:abstractNumId w:val="70"/>
  </w:num>
  <w:num w:numId="61">
    <w:abstractNumId w:val="62"/>
  </w:num>
  <w:num w:numId="62">
    <w:abstractNumId w:val="36"/>
  </w:num>
  <w:num w:numId="63">
    <w:abstractNumId w:val="78"/>
  </w:num>
  <w:num w:numId="64">
    <w:abstractNumId w:val="43"/>
  </w:num>
  <w:num w:numId="65">
    <w:abstractNumId w:val="60"/>
  </w:num>
  <w:num w:numId="66">
    <w:abstractNumId w:val="15"/>
  </w:num>
  <w:num w:numId="67">
    <w:abstractNumId w:val="18"/>
  </w:num>
  <w:num w:numId="68">
    <w:abstractNumId w:val="68"/>
  </w:num>
  <w:num w:numId="69">
    <w:abstractNumId w:val="23"/>
  </w:num>
  <w:num w:numId="70">
    <w:abstractNumId w:val="35"/>
  </w:num>
  <w:num w:numId="71">
    <w:abstractNumId w:val="39"/>
  </w:num>
  <w:num w:numId="72">
    <w:abstractNumId w:val="5"/>
  </w:num>
  <w:num w:numId="73">
    <w:abstractNumId w:val="40"/>
  </w:num>
  <w:num w:numId="74">
    <w:abstractNumId w:val="38"/>
  </w:num>
  <w:num w:numId="75">
    <w:abstractNumId w:val="73"/>
  </w:num>
  <w:num w:numId="76">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activeWritingStyle w:appName="MSWord" w:lang="en-AU" w:vendorID="64" w:dllVersion="0" w:nlCheck="1" w:checkStyle="0"/>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2NDSyMLQ0NbA0NrFQ0lEKTi0uzszPAykwNKgFACvrCV8t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dfp52rf5vrwae5rtrpdvvlfawx20vftepw&quot;&gt;MNB EndNote Library&lt;record-ids&gt;&lt;item&gt;1&lt;/item&gt;&lt;/record-ids&gt;&lt;/item&gt;&lt;/Libraries&gt;"/>
    <w:docVar w:name="filename" w:val="BYD\BYD\44898438\1"/>
  </w:docVars>
  <w:rsids>
    <w:rsidRoot w:val="00865B09"/>
    <w:rsid w:val="000028EA"/>
    <w:rsid w:val="00003ED6"/>
    <w:rsid w:val="0000491F"/>
    <w:rsid w:val="00005429"/>
    <w:rsid w:val="0000574D"/>
    <w:rsid w:val="00005C0F"/>
    <w:rsid w:val="00005CDD"/>
    <w:rsid w:val="000063DB"/>
    <w:rsid w:val="000065A8"/>
    <w:rsid w:val="0000FFC9"/>
    <w:rsid w:val="00011433"/>
    <w:rsid w:val="00011874"/>
    <w:rsid w:val="000118F8"/>
    <w:rsid w:val="00011E9C"/>
    <w:rsid w:val="00012469"/>
    <w:rsid w:val="0001287A"/>
    <w:rsid w:val="0001307F"/>
    <w:rsid w:val="000134D3"/>
    <w:rsid w:val="000139AF"/>
    <w:rsid w:val="00013E2A"/>
    <w:rsid w:val="00014097"/>
    <w:rsid w:val="0001562E"/>
    <w:rsid w:val="00015769"/>
    <w:rsid w:val="00015F22"/>
    <w:rsid w:val="00016DB8"/>
    <w:rsid w:val="00017609"/>
    <w:rsid w:val="00017774"/>
    <w:rsid w:val="00017F16"/>
    <w:rsid w:val="00020A6F"/>
    <w:rsid w:val="00020C30"/>
    <w:rsid w:val="00021729"/>
    <w:rsid w:val="0002203F"/>
    <w:rsid w:val="00022264"/>
    <w:rsid w:val="00022560"/>
    <w:rsid w:val="00022CFE"/>
    <w:rsid w:val="00024324"/>
    <w:rsid w:val="00024633"/>
    <w:rsid w:val="00024A43"/>
    <w:rsid w:val="00026FBD"/>
    <w:rsid w:val="00027BB5"/>
    <w:rsid w:val="000321E8"/>
    <w:rsid w:val="00032519"/>
    <w:rsid w:val="000343D6"/>
    <w:rsid w:val="00035460"/>
    <w:rsid w:val="00035ED5"/>
    <w:rsid w:val="0003689A"/>
    <w:rsid w:val="00036946"/>
    <w:rsid w:val="00037262"/>
    <w:rsid w:val="000376C2"/>
    <w:rsid w:val="000412DC"/>
    <w:rsid w:val="00041479"/>
    <w:rsid w:val="0004231B"/>
    <w:rsid w:val="00042E58"/>
    <w:rsid w:val="00043F90"/>
    <w:rsid w:val="000440C5"/>
    <w:rsid w:val="000441AE"/>
    <w:rsid w:val="0004490D"/>
    <w:rsid w:val="000452E6"/>
    <w:rsid w:val="00046010"/>
    <w:rsid w:val="00046D65"/>
    <w:rsid w:val="00047815"/>
    <w:rsid w:val="0004785D"/>
    <w:rsid w:val="0004793B"/>
    <w:rsid w:val="00047B08"/>
    <w:rsid w:val="00047B69"/>
    <w:rsid w:val="00050278"/>
    <w:rsid w:val="000506F9"/>
    <w:rsid w:val="00052C04"/>
    <w:rsid w:val="0005374A"/>
    <w:rsid w:val="00053B04"/>
    <w:rsid w:val="00054FFC"/>
    <w:rsid w:val="0005546C"/>
    <w:rsid w:val="00055660"/>
    <w:rsid w:val="00055B8E"/>
    <w:rsid w:val="00055F17"/>
    <w:rsid w:val="0005645F"/>
    <w:rsid w:val="000578B7"/>
    <w:rsid w:val="00057DD0"/>
    <w:rsid w:val="0006041D"/>
    <w:rsid w:val="00061379"/>
    <w:rsid w:val="00061F87"/>
    <w:rsid w:val="00064036"/>
    <w:rsid w:val="000640C8"/>
    <w:rsid w:val="00064D9E"/>
    <w:rsid w:val="00064EEA"/>
    <w:rsid w:val="000652BD"/>
    <w:rsid w:val="00065B36"/>
    <w:rsid w:val="0007093F"/>
    <w:rsid w:val="00070AE4"/>
    <w:rsid w:val="00070C5D"/>
    <w:rsid w:val="000718F5"/>
    <w:rsid w:val="00072537"/>
    <w:rsid w:val="000732A5"/>
    <w:rsid w:val="0007345B"/>
    <w:rsid w:val="000737F1"/>
    <w:rsid w:val="00073BDC"/>
    <w:rsid w:val="000756EB"/>
    <w:rsid w:val="0007631D"/>
    <w:rsid w:val="00076C42"/>
    <w:rsid w:val="0007797A"/>
    <w:rsid w:val="00080132"/>
    <w:rsid w:val="000806CB"/>
    <w:rsid w:val="0008091A"/>
    <w:rsid w:val="000815A5"/>
    <w:rsid w:val="000819B0"/>
    <w:rsid w:val="0008279F"/>
    <w:rsid w:val="0008301E"/>
    <w:rsid w:val="000830DA"/>
    <w:rsid w:val="0008484E"/>
    <w:rsid w:val="000857C8"/>
    <w:rsid w:val="00086047"/>
    <w:rsid w:val="0008689B"/>
    <w:rsid w:val="000870B7"/>
    <w:rsid w:val="0008758E"/>
    <w:rsid w:val="000907E8"/>
    <w:rsid w:val="00090937"/>
    <w:rsid w:val="000914A9"/>
    <w:rsid w:val="00092131"/>
    <w:rsid w:val="00092777"/>
    <w:rsid w:val="00092CAA"/>
    <w:rsid w:val="00092E48"/>
    <w:rsid w:val="000931C9"/>
    <w:rsid w:val="000934D7"/>
    <w:rsid w:val="00094ADB"/>
    <w:rsid w:val="00094DB3"/>
    <w:rsid w:val="00095434"/>
    <w:rsid w:val="00095A5A"/>
    <w:rsid w:val="00095A9C"/>
    <w:rsid w:val="00095BAB"/>
    <w:rsid w:val="00095CB5"/>
    <w:rsid w:val="00096236"/>
    <w:rsid w:val="000A01F9"/>
    <w:rsid w:val="000A02E8"/>
    <w:rsid w:val="000A1953"/>
    <w:rsid w:val="000A3621"/>
    <w:rsid w:val="000A3D33"/>
    <w:rsid w:val="000A41C0"/>
    <w:rsid w:val="000A4556"/>
    <w:rsid w:val="000A4C58"/>
    <w:rsid w:val="000A50E6"/>
    <w:rsid w:val="000A5417"/>
    <w:rsid w:val="000A55A8"/>
    <w:rsid w:val="000A5C9E"/>
    <w:rsid w:val="000A6433"/>
    <w:rsid w:val="000A6A87"/>
    <w:rsid w:val="000A6E32"/>
    <w:rsid w:val="000A71BE"/>
    <w:rsid w:val="000B12A2"/>
    <w:rsid w:val="000B1B76"/>
    <w:rsid w:val="000B24CC"/>
    <w:rsid w:val="000B29E5"/>
    <w:rsid w:val="000B36A4"/>
    <w:rsid w:val="000B3BC1"/>
    <w:rsid w:val="000B3CE7"/>
    <w:rsid w:val="000B404C"/>
    <w:rsid w:val="000B4E70"/>
    <w:rsid w:val="000B5301"/>
    <w:rsid w:val="000B5880"/>
    <w:rsid w:val="000B6936"/>
    <w:rsid w:val="000B6A43"/>
    <w:rsid w:val="000B7E24"/>
    <w:rsid w:val="000C0819"/>
    <w:rsid w:val="000C08C3"/>
    <w:rsid w:val="000C0966"/>
    <w:rsid w:val="000C16B4"/>
    <w:rsid w:val="000C1B4D"/>
    <w:rsid w:val="000C244F"/>
    <w:rsid w:val="000C2960"/>
    <w:rsid w:val="000C45A5"/>
    <w:rsid w:val="000C4B3A"/>
    <w:rsid w:val="000C5451"/>
    <w:rsid w:val="000C5DFC"/>
    <w:rsid w:val="000C60C7"/>
    <w:rsid w:val="000C662E"/>
    <w:rsid w:val="000C725D"/>
    <w:rsid w:val="000C7342"/>
    <w:rsid w:val="000C73D3"/>
    <w:rsid w:val="000C7C80"/>
    <w:rsid w:val="000D0839"/>
    <w:rsid w:val="000D0A16"/>
    <w:rsid w:val="000D0C73"/>
    <w:rsid w:val="000D0F4A"/>
    <w:rsid w:val="000D178C"/>
    <w:rsid w:val="000D1F43"/>
    <w:rsid w:val="000D209A"/>
    <w:rsid w:val="000D220A"/>
    <w:rsid w:val="000D22D0"/>
    <w:rsid w:val="000D2D70"/>
    <w:rsid w:val="000D38FD"/>
    <w:rsid w:val="000D3BFF"/>
    <w:rsid w:val="000D40EF"/>
    <w:rsid w:val="000D4270"/>
    <w:rsid w:val="000D4E74"/>
    <w:rsid w:val="000D524B"/>
    <w:rsid w:val="000D5BED"/>
    <w:rsid w:val="000D5C6E"/>
    <w:rsid w:val="000D5D1E"/>
    <w:rsid w:val="000D6169"/>
    <w:rsid w:val="000D65F6"/>
    <w:rsid w:val="000D69E5"/>
    <w:rsid w:val="000D6B6E"/>
    <w:rsid w:val="000D7720"/>
    <w:rsid w:val="000D7C57"/>
    <w:rsid w:val="000D7D88"/>
    <w:rsid w:val="000E02AC"/>
    <w:rsid w:val="000E05A5"/>
    <w:rsid w:val="000E1260"/>
    <w:rsid w:val="000E358E"/>
    <w:rsid w:val="000E4465"/>
    <w:rsid w:val="000E4CCA"/>
    <w:rsid w:val="000E5CC3"/>
    <w:rsid w:val="000E65EE"/>
    <w:rsid w:val="000E6D94"/>
    <w:rsid w:val="000F0833"/>
    <w:rsid w:val="000F1894"/>
    <w:rsid w:val="000F1C1C"/>
    <w:rsid w:val="000F2441"/>
    <w:rsid w:val="000F24AA"/>
    <w:rsid w:val="000F28DF"/>
    <w:rsid w:val="000F3E21"/>
    <w:rsid w:val="000F4102"/>
    <w:rsid w:val="000F48B8"/>
    <w:rsid w:val="000F4F77"/>
    <w:rsid w:val="000F5069"/>
    <w:rsid w:val="000F532C"/>
    <w:rsid w:val="000F57C1"/>
    <w:rsid w:val="000F7273"/>
    <w:rsid w:val="000F99DB"/>
    <w:rsid w:val="000FBEA3"/>
    <w:rsid w:val="00103072"/>
    <w:rsid w:val="001037C9"/>
    <w:rsid w:val="00104263"/>
    <w:rsid w:val="001049FF"/>
    <w:rsid w:val="00104A32"/>
    <w:rsid w:val="00104B6F"/>
    <w:rsid w:val="001053A0"/>
    <w:rsid w:val="00105AAE"/>
    <w:rsid w:val="00105C21"/>
    <w:rsid w:val="00106A4C"/>
    <w:rsid w:val="00106DE3"/>
    <w:rsid w:val="0010718F"/>
    <w:rsid w:val="00107685"/>
    <w:rsid w:val="0011010C"/>
    <w:rsid w:val="00110DAB"/>
    <w:rsid w:val="00111761"/>
    <w:rsid w:val="00112718"/>
    <w:rsid w:val="00112912"/>
    <w:rsid w:val="001130CF"/>
    <w:rsid w:val="001137E0"/>
    <w:rsid w:val="00113A20"/>
    <w:rsid w:val="00113A2D"/>
    <w:rsid w:val="00113E42"/>
    <w:rsid w:val="00114340"/>
    <w:rsid w:val="001145EF"/>
    <w:rsid w:val="0011554B"/>
    <w:rsid w:val="001158CB"/>
    <w:rsid w:val="0011622C"/>
    <w:rsid w:val="0011630F"/>
    <w:rsid w:val="0011670B"/>
    <w:rsid w:val="00116B0F"/>
    <w:rsid w:val="00116FFE"/>
    <w:rsid w:val="00117571"/>
    <w:rsid w:val="00117F30"/>
    <w:rsid w:val="00117FC3"/>
    <w:rsid w:val="001203F4"/>
    <w:rsid w:val="001207D0"/>
    <w:rsid w:val="00121539"/>
    <w:rsid w:val="00121B23"/>
    <w:rsid w:val="00122133"/>
    <w:rsid w:val="00122EB4"/>
    <w:rsid w:val="0012311A"/>
    <w:rsid w:val="001232CF"/>
    <w:rsid w:val="00124320"/>
    <w:rsid w:val="0012432A"/>
    <w:rsid w:val="0012652E"/>
    <w:rsid w:val="00126A44"/>
    <w:rsid w:val="00126BE3"/>
    <w:rsid w:val="00126ED4"/>
    <w:rsid w:val="00127436"/>
    <w:rsid w:val="0012759D"/>
    <w:rsid w:val="0012797F"/>
    <w:rsid w:val="00127ABF"/>
    <w:rsid w:val="00127E85"/>
    <w:rsid w:val="00130435"/>
    <w:rsid w:val="00130AA8"/>
    <w:rsid w:val="00131412"/>
    <w:rsid w:val="001319BC"/>
    <w:rsid w:val="00131AC8"/>
    <w:rsid w:val="00132C39"/>
    <w:rsid w:val="00133592"/>
    <w:rsid w:val="00133891"/>
    <w:rsid w:val="00135628"/>
    <w:rsid w:val="00135A69"/>
    <w:rsid w:val="00135ADA"/>
    <w:rsid w:val="001367BC"/>
    <w:rsid w:val="00137C2F"/>
    <w:rsid w:val="0013BFEC"/>
    <w:rsid w:val="001405DF"/>
    <w:rsid w:val="0014153B"/>
    <w:rsid w:val="0014198E"/>
    <w:rsid w:val="00141E15"/>
    <w:rsid w:val="0014286D"/>
    <w:rsid w:val="001428FF"/>
    <w:rsid w:val="00143FD9"/>
    <w:rsid w:val="00144E1B"/>
    <w:rsid w:val="00144EC9"/>
    <w:rsid w:val="00145109"/>
    <w:rsid w:val="00145361"/>
    <w:rsid w:val="001470FD"/>
    <w:rsid w:val="001471D0"/>
    <w:rsid w:val="001477D6"/>
    <w:rsid w:val="001478F5"/>
    <w:rsid w:val="001500B3"/>
    <w:rsid w:val="001503E1"/>
    <w:rsid w:val="00151BAA"/>
    <w:rsid w:val="00153339"/>
    <w:rsid w:val="001534A1"/>
    <w:rsid w:val="00153ABA"/>
    <w:rsid w:val="00154316"/>
    <w:rsid w:val="00155CFC"/>
    <w:rsid w:val="00155EF0"/>
    <w:rsid w:val="00157512"/>
    <w:rsid w:val="001605E2"/>
    <w:rsid w:val="00161127"/>
    <w:rsid w:val="00161594"/>
    <w:rsid w:val="00161AB3"/>
    <w:rsid w:val="00161D32"/>
    <w:rsid w:val="00162148"/>
    <w:rsid w:val="00162668"/>
    <w:rsid w:val="00164BAD"/>
    <w:rsid w:val="00164F35"/>
    <w:rsid w:val="001654E0"/>
    <w:rsid w:val="00166035"/>
    <w:rsid w:val="0016687D"/>
    <w:rsid w:val="00167253"/>
    <w:rsid w:val="001678C0"/>
    <w:rsid w:val="00170888"/>
    <w:rsid w:val="00170F18"/>
    <w:rsid w:val="00171006"/>
    <w:rsid w:val="0017106D"/>
    <w:rsid w:val="001715A4"/>
    <w:rsid w:val="00171BB5"/>
    <w:rsid w:val="00172B01"/>
    <w:rsid w:val="00173698"/>
    <w:rsid w:val="00173BE5"/>
    <w:rsid w:val="00175D6F"/>
    <w:rsid w:val="001768ED"/>
    <w:rsid w:val="0017705D"/>
    <w:rsid w:val="00177D1B"/>
    <w:rsid w:val="00177D67"/>
    <w:rsid w:val="001806AF"/>
    <w:rsid w:val="00180769"/>
    <w:rsid w:val="0018085A"/>
    <w:rsid w:val="001809B8"/>
    <w:rsid w:val="00181C9A"/>
    <w:rsid w:val="00182EEA"/>
    <w:rsid w:val="00183055"/>
    <w:rsid w:val="00183246"/>
    <w:rsid w:val="00183DDA"/>
    <w:rsid w:val="0018474D"/>
    <w:rsid w:val="0018548F"/>
    <w:rsid w:val="001854CF"/>
    <w:rsid w:val="00185EDA"/>
    <w:rsid w:val="00187E46"/>
    <w:rsid w:val="00190424"/>
    <w:rsid w:val="00190812"/>
    <w:rsid w:val="00190F02"/>
    <w:rsid w:val="00192154"/>
    <w:rsid w:val="00192750"/>
    <w:rsid w:val="00192942"/>
    <w:rsid w:val="001935A7"/>
    <w:rsid w:val="001943D9"/>
    <w:rsid w:val="00195294"/>
    <w:rsid w:val="001952C8"/>
    <w:rsid w:val="00195D33"/>
    <w:rsid w:val="001973D9"/>
    <w:rsid w:val="00197B89"/>
    <w:rsid w:val="00197D96"/>
    <w:rsid w:val="001A026A"/>
    <w:rsid w:val="001A0EA3"/>
    <w:rsid w:val="001A14DE"/>
    <w:rsid w:val="001A1BDB"/>
    <w:rsid w:val="001A25F7"/>
    <w:rsid w:val="001A26F6"/>
    <w:rsid w:val="001A2925"/>
    <w:rsid w:val="001A2BAF"/>
    <w:rsid w:val="001A30CD"/>
    <w:rsid w:val="001A320D"/>
    <w:rsid w:val="001A373C"/>
    <w:rsid w:val="001A37AA"/>
    <w:rsid w:val="001A3B52"/>
    <w:rsid w:val="001A3BEC"/>
    <w:rsid w:val="001A4534"/>
    <w:rsid w:val="001A5971"/>
    <w:rsid w:val="001A6232"/>
    <w:rsid w:val="001A625D"/>
    <w:rsid w:val="001A6260"/>
    <w:rsid w:val="001A66F9"/>
    <w:rsid w:val="001A6A63"/>
    <w:rsid w:val="001A6E65"/>
    <w:rsid w:val="001A7EE2"/>
    <w:rsid w:val="001B017A"/>
    <w:rsid w:val="001B0C00"/>
    <w:rsid w:val="001B14D2"/>
    <w:rsid w:val="001B17FF"/>
    <w:rsid w:val="001B238D"/>
    <w:rsid w:val="001B297B"/>
    <w:rsid w:val="001B2BC0"/>
    <w:rsid w:val="001B32D0"/>
    <w:rsid w:val="001B440F"/>
    <w:rsid w:val="001B4D0F"/>
    <w:rsid w:val="001B6550"/>
    <w:rsid w:val="001B6A75"/>
    <w:rsid w:val="001B705F"/>
    <w:rsid w:val="001B739B"/>
    <w:rsid w:val="001B7BC5"/>
    <w:rsid w:val="001C1104"/>
    <w:rsid w:val="001C117F"/>
    <w:rsid w:val="001C1359"/>
    <w:rsid w:val="001C26FE"/>
    <w:rsid w:val="001C2E01"/>
    <w:rsid w:val="001C359C"/>
    <w:rsid w:val="001C38A3"/>
    <w:rsid w:val="001C44B9"/>
    <w:rsid w:val="001C4F2F"/>
    <w:rsid w:val="001C519F"/>
    <w:rsid w:val="001C541C"/>
    <w:rsid w:val="001C56F3"/>
    <w:rsid w:val="001C7169"/>
    <w:rsid w:val="001C7983"/>
    <w:rsid w:val="001D0025"/>
    <w:rsid w:val="001D0093"/>
    <w:rsid w:val="001D0C85"/>
    <w:rsid w:val="001D10A4"/>
    <w:rsid w:val="001D16A3"/>
    <w:rsid w:val="001D182B"/>
    <w:rsid w:val="001D18D3"/>
    <w:rsid w:val="001D1DB3"/>
    <w:rsid w:val="001D3E7A"/>
    <w:rsid w:val="001D4057"/>
    <w:rsid w:val="001D5E83"/>
    <w:rsid w:val="001D6F1B"/>
    <w:rsid w:val="001D70B5"/>
    <w:rsid w:val="001D7A80"/>
    <w:rsid w:val="001D7BD1"/>
    <w:rsid w:val="001E0673"/>
    <w:rsid w:val="001E06FC"/>
    <w:rsid w:val="001E0F3E"/>
    <w:rsid w:val="001E0F58"/>
    <w:rsid w:val="001E12F4"/>
    <w:rsid w:val="001E3ACD"/>
    <w:rsid w:val="001E4924"/>
    <w:rsid w:val="001E49CD"/>
    <w:rsid w:val="001E52B4"/>
    <w:rsid w:val="001E52B9"/>
    <w:rsid w:val="001E5569"/>
    <w:rsid w:val="001E59A3"/>
    <w:rsid w:val="001E6A26"/>
    <w:rsid w:val="001E6A2E"/>
    <w:rsid w:val="001E6ED8"/>
    <w:rsid w:val="001E726F"/>
    <w:rsid w:val="001F0248"/>
    <w:rsid w:val="001F04F1"/>
    <w:rsid w:val="001F0E15"/>
    <w:rsid w:val="001F1881"/>
    <w:rsid w:val="001F18E2"/>
    <w:rsid w:val="001F1971"/>
    <w:rsid w:val="001F2019"/>
    <w:rsid w:val="001F2D76"/>
    <w:rsid w:val="001F3763"/>
    <w:rsid w:val="001F3905"/>
    <w:rsid w:val="001F3A53"/>
    <w:rsid w:val="001F3CF1"/>
    <w:rsid w:val="001F4A6F"/>
    <w:rsid w:val="001F4E2F"/>
    <w:rsid w:val="001F64F1"/>
    <w:rsid w:val="001F7235"/>
    <w:rsid w:val="00201644"/>
    <w:rsid w:val="0020316A"/>
    <w:rsid w:val="002045B6"/>
    <w:rsid w:val="00204FAD"/>
    <w:rsid w:val="00205121"/>
    <w:rsid w:val="00205700"/>
    <w:rsid w:val="00205CE8"/>
    <w:rsid w:val="0020754C"/>
    <w:rsid w:val="0020786D"/>
    <w:rsid w:val="00207A50"/>
    <w:rsid w:val="00207BBE"/>
    <w:rsid w:val="002112CB"/>
    <w:rsid w:val="002115DE"/>
    <w:rsid w:val="00211761"/>
    <w:rsid w:val="00211EDD"/>
    <w:rsid w:val="00212A74"/>
    <w:rsid w:val="00212DD9"/>
    <w:rsid w:val="00213D50"/>
    <w:rsid w:val="0021477C"/>
    <w:rsid w:val="00214A93"/>
    <w:rsid w:val="00214BFB"/>
    <w:rsid w:val="00214D45"/>
    <w:rsid w:val="002152B3"/>
    <w:rsid w:val="0021549A"/>
    <w:rsid w:val="00215E8C"/>
    <w:rsid w:val="002163A6"/>
    <w:rsid w:val="00220247"/>
    <w:rsid w:val="00220C79"/>
    <w:rsid w:val="00220F71"/>
    <w:rsid w:val="00221603"/>
    <w:rsid w:val="00221BAC"/>
    <w:rsid w:val="00221E8B"/>
    <w:rsid w:val="0022251D"/>
    <w:rsid w:val="00222DF8"/>
    <w:rsid w:val="00222F7E"/>
    <w:rsid w:val="00223D20"/>
    <w:rsid w:val="002246CA"/>
    <w:rsid w:val="002262CD"/>
    <w:rsid w:val="00227BCB"/>
    <w:rsid w:val="00227EF4"/>
    <w:rsid w:val="0023071B"/>
    <w:rsid w:val="00231324"/>
    <w:rsid w:val="00232071"/>
    <w:rsid w:val="002323D6"/>
    <w:rsid w:val="0023367D"/>
    <w:rsid w:val="00233A78"/>
    <w:rsid w:val="0023463D"/>
    <w:rsid w:val="0023744B"/>
    <w:rsid w:val="002403AA"/>
    <w:rsid w:val="00240811"/>
    <w:rsid w:val="00240EA1"/>
    <w:rsid w:val="00241003"/>
    <w:rsid w:val="00241C1F"/>
    <w:rsid w:val="0024273E"/>
    <w:rsid w:val="002428AD"/>
    <w:rsid w:val="002439EC"/>
    <w:rsid w:val="002443B9"/>
    <w:rsid w:val="00244937"/>
    <w:rsid w:val="00245370"/>
    <w:rsid w:val="00246006"/>
    <w:rsid w:val="00246300"/>
    <w:rsid w:val="00246815"/>
    <w:rsid w:val="00247354"/>
    <w:rsid w:val="002473F9"/>
    <w:rsid w:val="00250A8F"/>
    <w:rsid w:val="002512B1"/>
    <w:rsid w:val="00251F3A"/>
    <w:rsid w:val="00251F6B"/>
    <w:rsid w:val="002523A7"/>
    <w:rsid w:val="00252423"/>
    <w:rsid w:val="002526D1"/>
    <w:rsid w:val="00253375"/>
    <w:rsid w:val="00253CE8"/>
    <w:rsid w:val="00253E5F"/>
    <w:rsid w:val="00253ED2"/>
    <w:rsid w:val="002543E0"/>
    <w:rsid w:val="00254E16"/>
    <w:rsid w:val="00254FC2"/>
    <w:rsid w:val="00255825"/>
    <w:rsid w:val="00256FD4"/>
    <w:rsid w:val="0025747D"/>
    <w:rsid w:val="00260570"/>
    <w:rsid w:val="00260C2C"/>
    <w:rsid w:val="0026142D"/>
    <w:rsid w:val="002614E7"/>
    <w:rsid w:val="00262CBE"/>
    <w:rsid w:val="00262D3A"/>
    <w:rsid w:val="002632E1"/>
    <w:rsid w:val="00263B16"/>
    <w:rsid w:val="0026465E"/>
    <w:rsid w:val="00264773"/>
    <w:rsid w:val="00264B2E"/>
    <w:rsid w:val="002657D6"/>
    <w:rsid w:val="00266062"/>
    <w:rsid w:val="0026682A"/>
    <w:rsid w:val="0026686E"/>
    <w:rsid w:val="00266DDB"/>
    <w:rsid w:val="00267273"/>
    <w:rsid w:val="00267C88"/>
    <w:rsid w:val="00270893"/>
    <w:rsid w:val="00271448"/>
    <w:rsid w:val="00271CB2"/>
    <w:rsid w:val="00271E49"/>
    <w:rsid w:val="0027223C"/>
    <w:rsid w:val="00272E20"/>
    <w:rsid w:val="0027340C"/>
    <w:rsid w:val="00273670"/>
    <w:rsid w:val="00273903"/>
    <w:rsid w:val="00274377"/>
    <w:rsid w:val="00274EA9"/>
    <w:rsid w:val="0027537B"/>
    <w:rsid w:val="002753C7"/>
    <w:rsid w:val="00275962"/>
    <w:rsid w:val="0027663D"/>
    <w:rsid w:val="00281141"/>
    <w:rsid w:val="00281A6C"/>
    <w:rsid w:val="00281B19"/>
    <w:rsid w:val="00281D5F"/>
    <w:rsid w:val="002821C2"/>
    <w:rsid w:val="00282ADD"/>
    <w:rsid w:val="002834AD"/>
    <w:rsid w:val="002834BB"/>
    <w:rsid w:val="00283C8B"/>
    <w:rsid w:val="0028414A"/>
    <w:rsid w:val="00284A2D"/>
    <w:rsid w:val="00285217"/>
    <w:rsid w:val="002857E6"/>
    <w:rsid w:val="00287629"/>
    <w:rsid w:val="002911BE"/>
    <w:rsid w:val="00291678"/>
    <w:rsid w:val="0029170B"/>
    <w:rsid w:val="002919C2"/>
    <w:rsid w:val="00292FE9"/>
    <w:rsid w:val="00294148"/>
    <w:rsid w:val="002941EA"/>
    <w:rsid w:val="002943CF"/>
    <w:rsid w:val="00294FBA"/>
    <w:rsid w:val="00295736"/>
    <w:rsid w:val="002958A7"/>
    <w:rsid w:val="00295ABF"/>
    <w:rsid w:val="00296634"/>
    <w:rsid w:val="0029667B"/>
    <w:rsid w:val="00296970"/>
    <w:rsid w:val="002972FC"/>
    <w:rsid w:val="002978F0"/>
    <w:rsid w:val="00297A61"/>
    <w:rsid w:val="00297B34"/>
    <w:rsid w:val="002A0072"/>
    <w:rsid w:val="002A04B7"/>
    <w:rsid w:val="002A0FEB"/>
    <w:rsid w:val="002A1E01"/>
    <w:rsid w:val="002A23B6"/>
    <w:rsid w:val="002A26AC"/>
    <w:rsid w:val="002A2940"/>
    <w:rsid w:val="002A3280"/>
    <w:rsid w:val="002A523C"/>
    <w:rsid w:val="002A52F4"/>
    <w:rsid w:val="002A5343"/>
    <w:rsid w:val="002A56DE"/>
    <w:rsid w:val="002A5EB1"/>
    <w:rsid w:val="002A6554"/>
    <w:rsid w:val="002A6DC9"/>
    <w:rsid w:val="002A7BED"/>
    <w:rsid w:val="002A7FD6"/>
    <w:rsid w:val="002B1082"/>
    <w:rsid w:val="002B2FEF"/>
    <w:rsid w:val="002B422B"/>
    <w:rsid w:val="002B4A69"/>
    <w:rsid w:val="002B593D"/>
    <w:rsid w:val="002B5F72"/>
    <w:rsid w:val="002B5F8D"/>
    <w:rsid w:val="002C0B52"/>
    <w:rsid w:val="002C175C"/>
    <w:rsid w:val="002C1CC5"/>
    <w:rsid w:val="002C26FC"/>
    <w:rsid w:val="002C2D15"/>
    <w:rsid w:val="002C35CC"/>
    <w:rsid w:val="002C56BC"/>
    <w:rsid w:val="002C5818"/>
    <w:rsid w:val="002C60FE"/>
    <w:rsid w:val="002C6834"/>
    <w:rsid w:val="002C6A29"/>
    <w:rsid w:val="002C6D01"/>
    <w:rsid w:val="002D097F"/>
    <w:rsid w:val="002D1480"/>
    <w:rsid w:val="002D1B8F"/>
    <w:rsid w:val="002D1D68"/>
    <w:rsid w:val="002D2123"/>
    <w:rsid w:val="002D26EA"/>
    <w:rsid w:val="002D2A68"/>
    <w:rsid w:val="002D2C10"/>
    <w:rsid w:val="002D3296"/>
    <w:rsid w:val="002D35B1"/>
    <w:rsid w:val="002D42D2"/>
    <w:rsid w:val="002D44A8"/>
    <w:rsid w:val="002D583A"/>
    <w:rsid w:val="002D5BC0"/>
    <w:rsid w:val="002D6558"/>
    <w:rsid w:val="002D72A7"/>
    <w:rsid w:val="002E0E03"/>
    <w:rsid w:val="002E18A3"/>
    <w:rsid w:val="002E193E"/>
    <w:rsid w:val="002E20FA"/>
    <w:rsid w:val="002E2B4E"/>
    <w:rsid w:val="002E337B"/>
    <w:rsid w:val="002E33A2"/>
    <w:rsid w:val="002E35B9"/>
    <w:rsid w:val="002E39CC"/>
    <w:rsid w:val="002E3B5B"/>
    <w:rsid w:val="002E486E"/>
    <w:rsid w:val="002E5048"/>
    <w:rsid w:val="002E57BC"/>
    <w:rsid w:val="002E70B2"/>
    <w:rsid w:val="002E756B"/>
    <w:rsid w:val="002E79D7"/>
    <w:rsid w:val="002E7F74"/>
    <w:rsid w:val="002F04F4"/>
    <w:rsid w:val="002F0B86"/>
    <w:rsid w:val="002F0E97"/>
    <w:rsid w:val="002F13DE"/>
    <w:rsid w:val="002F1A27"/>
    <w:rsid w:val="002F1B93"/>
    <w:rsid w:val="002F1EBE"/>
    <w:rsid w:val="002F2340"/>
    <w:rsid w:val="002F2AB0"/>
    <w:rsid w:val="002F31D5"/>
    <w:rsid w:val="002F394D"/>
    <w:rsid w:val="002F558D"/>
    <w:rsid w:val="002F69F0"/>
    <w:rsid w:val="002F6B9A"/>
    <w:rsid w:val="002F713C"/>
    <w:rsid w:val="002F77F2"/>
    <w:rsid w:val="002F7BE0"/>
    <w:rsid w:val="00300494"/>
    <w:rsid w:val="003011A9"/>
    <w:rsid w:val="003013B0"/>
    <w:rsid w:val="0030163C"/>
    <w:rsid w:val="003021DF"/>
    <w:rsid w:val="003023D3"/>
    <w:rsid w:val="0030242B"/>
    <w:rsid w:val="00302638"/>
    <w:rsid w:val="0030338C"/>
    <w:rsid w:val="003039F6"/>
    <w:rsid w:val="00303CAF"/>
    <w:rsid w:val="00303F62"/>
    <w:rsid w:val="0030453A"/>
    <w:rsid w:val="00304CEB"/>
    <w:rsid w:val="00306133"/>
    <w:rsid w:val="003079F5"/>
    <w:rsid w:val="0031002D"/>
    <w:rsid w:val="00310454"/>
    <w:rsid w:val="00310844"/>
    <w:rsid w:val="00310AC0"/>
    <w:rsid w:val="00310D25"/>
    <w:rsid w:val="0031176F"/>
    <w:rsid w:val="00311D79"/>
    <w:rsid w:val="00312483"/>
    <w:rsid w:val="00312AC3"/>
    <w:rsid w:val="00313CC4"/>
    <w:rsid w:val="00314048"/>
    <w:rsid w:val="0031518B"/>
    <w:rsid w:val="00315D70"/>
    <w:rsid w:val="00316A57"/>
    <w:rsid w:val="00317858"/>
    <w:rsid w:val="00320472"/>
    <w:rsid w:val="003208A5"/>
    <w:rsid w:val="00320DEC"/>
    <w:rsid w:val="00321645"/>
    <w:rsid w:val="00321BDE"/>
    <w:rsid w:val="00321DDF"/>
    <w:rsid w:val="0032298C"/>
    <w:rsid w:val="00322F47"/>
    <w:rsid w:val="00322FC7"/>
    <w:rsid w:val="00324169"/>
    <w:rsid w:val="003247FB"/>
    <w:rsid w:val="00326626"/>
    <w:rsid w:val="00330BB3"/>
    <w:rsid w:val="00330C08"/>
    <w:rsid w:val="0033113D"/>
    <w:rsid w:val="003320BB"/>
    <w:rsid w:val="0033420A"/>
    <w:rsid w:val="00334226"/>
    <w:rsid w:val="00334626"/>
    <w:rsid w:val="003348C3"/>
    <w:rsid w:val="00334C83"/>
    <w:rsid w:val="0033637A"/>
    <w:rsid w:val="00337387"/>
    <w:rsid w:val="003373AD"/>
    <w:rsid w:val="003416BB"/>
    <w:rsid w:val="003416FF"/>
    <w:rsid w:val="00341C06"/>
    <w:rsid w:val="00342535"/>
    <w:rsid w:val="00342CDA"/>
    <w:rsid w:val="0034334A"/>
    <w:rsid w:val="00343DF6"/>
    <w:rsid w:val="00344156"/>
    <w:rsid w:val="0034513D"/>
    <w:rsid w:val="00345BE9"/>
    <w:rsid w:val="003461AD"/>
    <w:rsid w:val="00346229"/>
    <w:rsid w:val="003465D7"/>
    <w:rsid w:val="003466C9"/>
    <w:rsid w:val="003469BC"/>
    <w:rsid w:val="00346EEC"/>
    <w:rsid w:val="00347B91"/>
    <w:rsid w:val="00347E86"/>
    <w:rsid w:val="0035089F"/>
    <w:rsid w:val="00350EFC"/>
    <w:rsid w:val="00350F28"/>
    <w:rsid w:val="00351E8F"/>
    <w:rsid w:val="00352DA0"/>
    <w:rsid w:val="00352F1F"/>
    <w:rsid w:val="003534DE"/>
    <w:rsid w:val="003537D8"/>
    <w:rsid w:val="003541EF"/>
    <w:rsid w:val="00354375"/>
    <w:rsid w:val="00354558"/>
    <w:rsid w:val="0035530A"/>
    <w:rsid w:val="003553EA"/>
    <w:rsid w:val="00355838"/>
    <w:rsid w:val="00355D23"/>
    <w:rsid w:val="00356052"/>
    <w:rsid w:val="00356A40"/>
    <w:rsid w:val="0035734C"/>
    <w:rsid w:val="0035777E"/>
    <w:rsid w:val="00357797"/>
    <w:rsid w:val="0035BAB3"/>
    <w:rsid w:val="003607AE"/>
    <w:rsid w:val="0036114F"/>
    <w:rsid w:val="00361A07"/>
    <w:rsid w:val="0036360B"/>
    <w:rsid w:val="00363B42"/>
    <w:rsid w:val="00363CF6"/>
    <w:rsid w:val="0036416D"/>
    <w:rsid w:val="003652BB"/>
    <w:rsid w:val="00365D9F"/>
    <w:rsid w:val="0036634C"/>
    <w:rsid w:val="003675EE"/>
    <w:rsid w:val="003701E0"/>
    <w:rsid w:val="0037030A"/>
    <w:rsid w:val="003705B5"/>
    <w:rsid w:val="003710ED"/>
    <w:rsid w:val="00371D6A"/>
    <w:rsid w:val="00372132"/>
    <w:rsid w:val="00372500"/>
    <w:rsid w:val="00373265"/>
    <w:rsid w:val="00373409"/>
    <w:rsid w:val="00374F41"/>
    <w:rsid w:val="00374F99"/>
    <w:rsid w:val="0037783E"/>
    <w:rsid w:val="00377B44"/>
    <w:rsid w:val="00381328"/>
    <w:rsid w:val="00381946"/>
    <w:rsid w:val="00381C00"/>
    <w:rsid w:val="00382E50"/>
    <w:rsid w:val="00383D9B"/>
    <w:rsid w:val="0038440B"/>
    <w:rsid w:val="003853E8"/>
    <w:rsid w:val="003861D2"/>
    <w:rsid w:val="00386A79"/>
    <w:rsid w:val="00387412"/>
    <w:rsid w:val="00391560"/>
    <w:rsid w:val="00392B52"/>
    <w:rsid w:val="00393CD3"/>
    <w:rsid w:val="00396413"/>
    <w:rsid w:val="003986B4"/>
    <w:rsid w:val="003A01A3"/>
    <w:rsid w:val="003A0375"/>
    <w:rsid w:val="003A04AA"/>
    <w:rsid w:val="003A0985"/>
    <w:rsid w:val="003A09D2"/>
    <w:rsid w:val="003A0DFC"/>
    <w:rsid w:val="003A0F50"/>
    <w:rsid w:val="003A17E7"/>
    <w:rsid w:val="003A2335"/>
    <w:rsid w:val="003A23BF"/>
    <w:rsid w:val="003A2D5D"/>
    <w:rsid w:val="003A34F7"/>
    <w:rsid w:val="003A3B5B"/>
    <w:rsid w:val="003A5C61"/>
    <w:rsid w:val="003A6C54"/>
    <w:rsid w:val="003A6CD1"/>
    <w:rsid w:val="003B02AC"/>
    <w:rsid w:val="003B179D"/>
    <w:rsid w:val="003B210B"/>
    <w:rsid w:val="003B2C9A"/>
    <w:rsid w:val="003B386B"/>
    <w:rsid w:val="003B3C7A"/>
    <w:rsid w:val="003B4DB0"/>
    <w:rsid w:val="003B4E3A"/>
    <w:rsid w:val="003B4E4F"/>
    <w:rsid w:val="003B7302"/>
    <w:rsid w:val="003B7C0A"/>
    <w:rsid w:val="003B7C15"/>
    <w:rsid w:val="003C0102"/>
    <w:rsid w:val="003C04AE"/>
    <w:rsid w:val="003C0A8D"/>
    <w:rsid w:val="003C0B0A"/>
    <w:rsid w:val="003C1421"/>
    <w:rsid w:val="003C1BA3"/>
    <w:rsid w:val="003C2EA3"/>
    <w:rsid w:val="003C363D"/>
    <w:rsid w:val="003C3F09"/>
    <w:rsid w:val="003C5445"/>
    <w:rsid w:val="003C56AE"/>
    <w:rsid w:val="003C6855"/>
    <w:rsid w:val="003C7387"/>
    <w:rsid w:val="003D0F5F"/>
    <w:rsid w:val="003D1A2B"/>
    <w:rsid w:val="003D26DE"/>
    <w:rsid w:val="003D2E90"/>
    <w:rsid w:val="003D34A1"/>
    <w:rsid w:val="003D3ACA"/>
    <w:rsid w:val="003D472B"/>
    <w:rsid w:val="003D4792"/>
    <w:rsid w:val="003D5112"/>
    <w:rsid w:val="003D54B7"/>
    <w:rsid w:val="003D6FF8"/>
    <w:rsid w:val="003D7A61"/>
    <w:rsid w:val="003E114E"/>
    <w:rsid w:val="003E188F"/>
    <w:rsid w:val="003E1B01"/>
    <w:rsid w:val="003E2091"/>
    <w:rsid w:val="003E28FF"/>
    <w:rsid w:val="003E3D46"/>
    <w:rsid w:val="003E4DCD"/>
    <w:rsid w:val="003E4E1C"/>
    <w:rsid w:val="003E5D47"/>
    <w:rsid w:val="003E5DB4"/>
    <w:rsid w:val="003E753D"/>
    <w:rsid w:val="003E779D"/>
    <w:rsid w:val="003E7B24"/>
    <w:rsid w:val="003F076A"/>
    <w:rsid w:val="003F21C7"/>
    <w:rsid w:val="003F2E5F"/>
    <w:rsid w:val="003F351F"/>
    <w:rsid w:val="003F39B1"/>
    <w:rsid w:val="003F44D2"/>
    <w:rsid w:val="003F49F3"/>
    <w:rsid w:val="003F529A"/>
    <w:rsid w:val="003F5371"/>
    <w:rsid w:val="003F61D3"/>
    <w:rsid w:val="003F71E5"/>
    <w:rsid w:val="003F72B3"/>
    <w:rsid w:val="003F768C"/>
    <w:rsid w:val="003F77AE"/>
    <w:rsid w:val="003F79BF"/>
    <w:rsid w:val="0040036D"/>
    <w:rsid w:val="00400A49"/>
    <w:rsid w:val="00400C94"/>
    <w:rsid w:val="004034FE"/>
    <w:rsid w:val="00403957"/>
    <w:rsid w:val="00404072"/>
    <w:rsid w:val="004048C1"/>
    <w:rsid w:val="00404CFE"/>
    <w:rsid w:val="00405A94"/>
    <w:rsid w:val="00406ECD"/>
    <w:rsid w:val="00406F10"/>
    <w:rsid w:val="0040738E"/>
    <w:rsid w:val="0040752C"/>
    <w:rsid w:val="00407567"/>
    <w:rsid w:val="004076E1"/>
    <w:rsid w:val="0041015C"/>
    <w:rsid w:val="00410C02"/>
    <w:rsid w:val="00411557"/>
    <w:rsid w:val="0041173C"/>
    <w:rsid w:val="004125C4"/>
    <w:rsid w:val="004126BF"/>
    <w:rsid w:val="00414A50"/>
    <w:rsid w:val="00414B3E"/>
    <w:rsid w:val="00414F74"/>
    <w:rsid w:val="0041581F"/>
    <w:rsid w:val="00416437"/>
    <w:rsid w:val="00416946"/>
    <w:rsid w:val="00416B2D"/>
    <w:rsid w:val="00416D44"/>
    <w:rsid w:val="00417098"/>
    <w:rsid w:val="0041711B"/>
    <w:rsid w:val="00417AE9"/>
    <w:rsid w:val="0041D80B"/>
    <w:rsid w:val="0042047C"/>
    <w:rsid w:val="0042058C"/>
    <w:rsid w:val="0042097C"/>
    <w:rsid w:val="00420D74"/>
    <w:rsid w:val="0042135C"/>
    <w:rsid w:val="0042150F"/>
    <w:rsid w:val="00421B8A"/>
    <w:rsid w:val="00422362"/>
    <w:rsid w:val="00424208"/>
    <w:rsid w:val="0042491F"/>
    <w:rsid w:val="004249CB"/>
    <w:rsid w:val="00425819"/>
    <w:rsid w:val="0042680D"/>
    <w:rsid w:val="004269DD"/>
    <w:rsid w:val="00426D00"/>
    <w:rsid w:val="00427D32"/>
    <w:rsid w:val="00427F48"/>
    <w:rsid w:val="0043078A"/>
    <w:rsid w:val="00430F8A"/>
    <w:rsid w:val="00431483"/>
    <w:rsid w:val="004315BE"/>
    <w:rsid w:val="004319ED"/>
    <w:rsid w:val="00431E67"/>
    <w:rsid w:val="004339CB"/>
    <w:rsid w:val="00434629"/>
    <w:rsid w:val="00434649"/>
    <w:rsid w:val="00434AF7"/>
    <w:rsid w:val="00434F7B"/>
    <w:rsid w:val="00435713"/>
    <w:rsid w:val="00435879"/>
    <w:rsid w:val="004365B9"/>
    <w:rsid w:val="0043684A"/>
    <w:rsid w:val="00437747"/>
    <w:rsid w:val="00440471"/>
    <w:rsid w:val="00440640"/>
    <w:rsid w:val="0044067B"/>
    <w:rsid w:val="00441064"/>
    <w:rsid w:val="004419AF"/>
    <w:rsid w:val="00443036"/>
    <w:rsid w:val="00444028"/>
    <w:rsid w:val="004440AC"/>
    <w:rsid w:val="00444FA0"/>
    <w:rsid w:val="004459FA"/>
    <w:rsid w:val="00446909"/>
    <w:rsid w:val="00446968"/>
    <w:rsid w:val="00446BDB"/>
    <w:rsid w:val="00447DF8"/>
    <w:rsid w:val="00450408"/>
    <w:rsid w:val="0045062D"/>
    <w:rsid w:val="00450BC0"/>
    <w:rsid w:val="00451B46"/>
    <w:rsid w:val="00452256"/>
    <w:rsid w:val="00452850"/>
    <w:rsid w:val="00452F2E"/>
    <w:rsid w:val="0045366F"/>
    <w:rsid w:val="00454033"/>
    <w:rsid w:val="004549E1"/>
    <w:rsid w:val="00454E83"/>
    <w:rsid w:val="00455065"/>
    <w:rsid w:val="00456562"/>
    <w:rsid w:val="00456E5F"/>
    <w:rsid w:val="0046007D"/>
    <w:rsid w:val="00462656"/>
    <w:rsid w:val="00462E1A"/>
    <w:rsid w:val="004632D2"/>
    <w:rsid w:val="00463531"/>
    <w:rsid w:val="00463D70"/>
    <w:rsid w:val="00464261"/>
    <w:rsid w:val="004702CF"/>
    <w:rsid w:val="00471098"/>
    <w:rsid w:val="00472110"/>
    <w:rsid w:val="00472391"/>
    <w:rsid w:val="00472586"/>
    <w:rsid w:val="00472CB1"/>
    <w:rsid w:val="00472E6F"/>
    <w:rsid w:val="004735CA"/>
    <w:rsid w:val="004745E0"/>
    <w:rsid w:val="004756E6"/>
    <w:rsid w:val="00475DD9"/>
    <w:rsid w:val="00476049"/>
    <w:rsid w:val="00476B92"/>
    <w:rsid w:val="00477653"/>
    <w:rsid w:val="00480A94"/>
    <w:rsid w:val="00480C21"/>
    <w:rsid w:val="004814ED"/>
    <w:rsid w:val="00481BB8"/>
    <w:rsid w:val="00481D39"/>
    <w:rsid w:val="00481DF3"/>
    <w:rsid w:val="00481E3E"/>
    <w:rsid w:val="004822EE"/>
    <w:rsid w:val="00482677"/>
    <w:rsid w:val="004827D5"/>
    <w:rsid w:val="00483FCC"/>
    <w:rsid w:val="00484899"/>
    <w:rsid w:val="00484D77"/>
    <w:rsid w:val="004858F1"/>
    <w:rsid w:val="00485C95"/>
    <w:rsid w:val="00485F4E"/>
    <w:rsid w:val="00486652"/>
    <w:rsid w:val="00486975"/>
    <w:rsid w:val="00486BCA"/>
    <w:rsid w:val="00487642"/>
    <w:rsid w:val="004879FA"/>
    <w:rsid w:val="0049157E"/>
    <w:rsid w:val="00491B58"/>
    <w:rsid w:val="00492542"/>
    <w:rsid w:val="00493D73"/>
    <w:rsid w:val="00494395"/>
    <w:rsid w:val="00494627"/>
    <w:rsid w:val="00495861"/>
    <w:rsid w:val="00496E95"/>
    <w:rsid w:val="00497258"/>
    <w:rsid w:val="00497486"/>
    <w:rsid w:val="00497AAF"/>
    <w:rsid w:val="004A091C"/>
    <w:rsid w:val="004A1AA3"/>
    <w:rsid w:val="004A201C"/>
    <w:rsid w:val="004A2BE4"/>
    <w:rsid w:val="004A33B3"/>
    <w:rsid w:val="004A3A2A"/>
    <w:rsid w:val="004A3D16"/>
    <w:rsid w:val="004A4724"/>
    <w:rsid w:val="004A4F6D"/>
    <w:rsid w:val="004A5070"/>
    <w:rsid w:val="004A5830"/>
    <w:rsid w:val="004A5EBC"/>
    <w:rsid w:val="004A5F13"/>
    <w:rsid w:val="004A61D6"/>
    <w:rsid w:val="004A690D"/>
    <w:rsid w:val="004A6DE9"/>
    <w:rsid w:val="004A7259"/>
    <w:rsid w:val="004B02D4"/>
    <w:rsid w:val="004B0C05"/>
    <w:rsid w:val="004B0FC7"/>
    <w:rsid w:val="004B162A"/>
    <w:rsid w:val="004B223B"/>
    <w:rsid w:val="004B3021"/>
    <w:rsid w:val="004B3BB2"/>
    <w:rsid w:val="004B5172"/>
    <w:rsid w:val="004B529F"/>
    <w:rsid w:val="004B5DB5"/>
    <w:rsid w:val="004B6026"/>
    <w:rsid w:val="004B629B"/>
    <w:rsid w:val="004B6A7D"/>
    <w:rsid w:val="004B72F0"/>
    <w:rsid w:val="004B7DA0"/>
    <w:rsid w:val="004B7F33"/>
    <w:rsid w:val="004BE052"/>
    <w:rsid w:val="004C01E0"/>
    <w:rsid w:val="004C064D"/>
    <w:rsid w:val="004C0C62"/>
    <w:rsid w:val="004C1779"/>
    <w:rsid w:val="004C1B45"/>
    <w:rsid w:val="004C2932"/>
    <w:rsid w:val="004C2C60"/>
    <w:rsid w:val="004C34E9"/>
    <w:rsid w:val="004C3507"/>
    <w:rsid w:val="004C3B22"/>
    <w:rsid w:val="004C4222"/>
    <w:rsid w:val="004C4451"/>
    <w:rsid w:val="004C446C"/>
    <w:rsid w:val="004C47AF"/>
    <w:rsid w:val="004C4BB5"/>
    <w:rsid w:val="004C50D6"/>
    <w:rsid w:val="004C597F"/>
    <w:rsid w:val="004C61D7"/>
    <w:rsid w:val="004C6523"/>
    <w:rsid w:val="004C69BD"/>
    <w:rsid w:val="004C7EF2"/>
    <w:rsid w:val="004D0515"/>
    <w:rsid w:val="004D0AC1"/>
    <w:rsid w:val="004D0CBC"/>
    <w:rsid w:val="004D0E28"/>
    <w:rsid w:val="004D12D6"/>
    <w:rsid w:val="004D2394"/>
    <w:rsid w:val="004D2410"/>
    <w:rsid w:val="004D2851"/>
    <w:rsid w:val="004D2877"/>
    <w:rsid w:val="004D3FE0"/>
    <w:rsid w:val="004D49D1"/>
    <w:rsid w:val="004D6BEE"/>
    <w:rsid w:val="004D6DD9"/>
    <w:rsid w:val="004D76AB"/>
    <w:rsid w:val="004E042A"/>
    <w:rsid w:val="004E08A4"/>
    <w:rsid w:val="004E0C28"/>
    <w:rsid w:val="004E15EF"/>
    <w:rsid w:val="004E1833"/>
    <w:rsid w:val="004E1EEF"/>
    <w:rsid w:val="004E1F04"/>
    <w:rsid w:val="004E2015"/>
    <w:rsid w:val="004E3A0E"/>
    <w:rsid w:val="004E3D29"/>
    <w:rsid w:val="004E3FFE"/>
    <w:rsid w:val="004E4ED7"/>
    <w:rsid w:val="004E5244"/>
    <w:rsid w:val="004E64DF"/>
    <w:rsid w:val="004E6E6D"/>
    <w:rsid w:val="004E6E87"/>
    <w:rsid w:val="004E75AA"/>
    <w:rsid w:val="004E76A5"/>
    <w:rsid w:val="004F0308"/>
    <w:rsid w:val="004F2419"/>
    <w:rsid w:val="004F2566"/>
    <w:rsid w:val="004F2568"/>
    <w:rsid w:val="004F2A76"/>
    <w:rsid w:val="004F3B5D"/>
    <w:rsid w:val="004F4296"/>
    <w:rsid w:val="004F4F79"/>
    <w:rsid w:val="004F5116"/>
    <w:rsid w:val="004F5909"/>
    <w:rsid w:val="004F5A8E"/>
    <w:rsid w:val="004F5DA7"/>
    <w:rsid w:val="004F5FB3"/>
    <w:rsid w:val="004F7478"/>
    <w:rsid w:val="004F770C"/>
    <w:rsid w:val="004F7712"/>
    <w:rsid w:val="004F78BE"/>
    <w:rsid w:val="004F7AB0"/>
    <w:rsid w:val="004F7B61"/>
    <w:rsid w:val="004F7BF4"/>
    <w:rsid w:val="004F7FCB"/>
    <w:rsid w:val="004FB21B"/>
    <w:rsid w:val="004FDB72"/>
    <w:rsid w:val="005000A0"/>
    <w:rsid w:val="00500331"/>
    <w:rsid w:val="005003C3"/>
    <w:rsid w:val="00500892"/>
    <w:rsid w:val="00500A50"/>
    <w:rsid w:val="00502971"/>
    <w:rsid w:val="00502D21"/>
    <w:rsid w:val="00502EC9"/>
    <w:rsid w:val="00503AB1"/>
    <w:rsid w:val="00503BBA"/>
    <w:rsid w:val="00504B07"/>
    <w:rsid w:val="00504E1C"/>
    <w:rsid w:val="00504EFE"/>
    <w:rsid w:val="00505276"/>
    <w:rsid w:val="00505D95"/>
    <w:rsid w:val="005073CC"/>
    <w:rsid w:val="005075E9"/>
    <w:rsid w:val="0050798E"/>
    <w:rsid w:val="005101B1"/>
    <w:rsid w:val="00510746"/>
    <w:rsid w:val="005126C1"/>
    <w:rsid w:val="00512A40"/>
    <w:rsid w:val="00513549"/>
    <w:rsid w:val="005138E8"/>
    <w:rsid w:val="005141A9"/>
    <w:rsid w:val="0051435E"/>
    <w:rsid w:val="005149D3"/>
    <w:rsid w:val="00514E8C"/>
    <w:rsid w:val="00515141"/>
    <w:rsid w:val="005151A9"/>
    <w:rsid w:val="00515DFF"/>
    <w:rsid w:val="0051650A"/>
    <w:rsid w:val="00517524"/>
    <w:rsid w:val="00517B17"/>
    <w:rsid w:val="00517BE1"/>
    <w:rsid w:val="00520A7F"/>
    <w:rsid w:val="00520AFC"/>
    <w:rsid w:val="00520F86"/>
    <w:rsid w:val="00521575"/>
    <w:rsid w:val="005224E1"/>
    <w:rsid w:val="00523BD6"/>
    <w:rsid w:val="00524077"/>
    <w:rsid w:val="0052453D"/>
    <w:rsid w:val="00525FE9"/>
    <w:rsid w:val="00526A00"/>
    <w:rsid w:val="00527238"/>
    <w:rsid w:val="005274CD"/>
    <w:rsid w:val="00530646"/>
    <w:rsid w:val="00530691"/>
    <w:rsid w:val="005313A3"/>
    <w:rsid w:val="00531E60"/>
    <w:rsid w:val="00532A17"/>
    <w:rsid w:val="0053304F"/>
    <w:rsid w:val="0053348A"/>
    <w:rsid w:val="005335AC"/>
    <w:rsid w:val="0053360E"/>
    <w:rsid w:val="0053386F"/>
    <w:rsid w:val="0053422F"/>
    <w:rsid w:val="00534C08"/>
    <w:rsid w:val="00535ACC"/>
    <w:rsid w:val="005375DB"/>
    <w:rsid w:val="00537705"/>
    <w:rsid w:val="00540C54"/>
    <w:rsid w:val="005414BB"/>
    <w:rsid w:val="0054159D"/>
    <w:rsid w:val="005419DF"/>
    <w:rsid w:val="00542E0F"/>
    <w:rsid w:val="00542E52"/>
    <w:rsid w:val="005431DF"/>
    <w:rsid w:val="00543989"/>
    <w:rsid w:val="00543C06"/>
    <w:rsid w:val="00543CCA"/>
    <w:rsid w:val="00543F44"/>
    <w:rsid w:val="005440B6"/>
    <w:rsid w:val="005477F8"/>
    <w:rsid w:val="00547F83"/>
    <w:rsid w:val="005500F9"/>
    <w:rsid w:val="0055231A"/>
    <w:rsid w:val="005523D9"/>
    <w:rsid w:val="005528A2"/>
    <w:rsid w:val="0055309A"/>
    <w:rsid w:val="005530AC"/>
    <w:rsid w:val="005533D5"/>
    <w:rsid w:val="00553733"/>
    <w:rsid w:val="00553EC3"/>
    <w:rsid w:val="005544E6"/>
    <w:rsid w:val="0055488C"/>
    <w:rsid w:val="00555387"/>
    <w:rsid w:val="00555F48"/>
    <w:rsid w:val="00556B8F"/>
    <w:rsid w:val="005578D1"/>
    <w:rsid w:val="00557901"/>
    <w:rsid w:val="0055DA5E"/>
    <w:rsid w:val="005606A0"/>
    <w:rsid w:val="00560ABE"/>
    <w:rsid w:val="00560EAF"/>
    <w:rsid w:val="00561192"/>
    <w:rsid w:val="005612CE"/>
    <w:rsid w:val="005632F7"/>
    <w:rsid w:val="00563D83"/>
    <w:rsid w:val="00563E22"/>
    <w:rsid w:val="00564784"/>
    <w:rsid w:val="0056526F"/>
    <w:rsid w:val="005655B1"/>
    <w:rsid w:val="005658AD"/>
    <w:rsid w:val="00565E96"/>
    <w:rsid w:val="00566B77"/>
    <w:rsid w:val="00567A24"/>
    <w:rsid w:val="00567ACD"/>
    <w:rsid w:val="005700CC"/>
    <w:rsid w:val="00570913"/>
    <w:rsid w:val="005709D9"/>
    <w:rsid w:val="00570A2C"/>
    <w:rsid w:val="00571549"/>
    <w:rsid w:val="005716C9"/>
    <w:rsid w:val="005716DB"/>
    <w:rsid w:val="0057237E"/>
    <w:rsid w:val="00572A62"/>
    <w:rsid w:val="00573206"/>
    <w:rsid w:val="00573776"/>
    <w:rsid w:val="00573F0C"/>
    <w:rsid w:val="00574443"/>
    <w:rsid w:val="00574B77"/>
    <w:rsid w:val="00575338"/>
    <w:rsid w:val="00576F3C"/>
    <w:rsid w:val="005772B2"/>
    <w:rsid w:val="00577904"/>
    <w:rsid w:val="00580565"/>
    <w:rsid w:val="00582650"/>
    <w:rsid w:val="005835B0"/>
    <w:rsid w:val="00583754"/>
    <w:rsid w:val="00584E62"/>
    <w:rsid w:val="00585648"/>
    <w:rsid w:val="00585CE1"/>
    <w:rsid w:val="00585EF6"/>
    <w:rsid w:val="005867A1"/>
    <w:rsid w:val="00590388"/>
    <w:rsid w:val="005918FC"/>
    <w:rsid w:val="00591953"/>
    <w:rsid w:val="00593DBB"/>
    <w:rsid w:val="00593DE0"/>
    <w:rsid w:val="00593FB0"/>
    <w:rsid w:val="0059414F"/>
    <w:rsid w:val="005946EF"/>
    <w:rsid w:val="00594AB6"/>
    <w:rsid w:val="0059510F"/>
    <w:rsid w:val="00595173"/>
    <w:rsid w:val="005953C9"/>
    <w:rsid w:val="005954F0"/>
    <w:rsid w:val="0059574F"/>
    <w:rsid w:val="00595763"/>
    <w:rsid w:val="00595885"/>
    <w:rsid w:val="00595C0E"/>
    <w:rsid w:val="00596BA2"/>
    <w:rsid w:val="00596CF1"/>
    <w:rsid w:val="005970F4"/>
    <w:rsid w:val="005973F2"/>
    <w:rsid w:val="005A065F"/>
    <w:rsid w:val="005A0E57"/>
    <w:rsid w:val="005A0E76"/>
    <w:rsid w:val="005A1A58"/>
    <w:rsid w:val="005A4013"/>
    <w:rsid w:val="005A464C"/>
    <w:rsid w:val="005A4DE4"/>
    <w:rsid w:val="005A69F3"/>
    <w:rsid w:val="005A7C54"/>
    <w:rsid w:val="005AD165"/>
    <w:rsid w:val="005B00E2"/>
    <w:rsid w:val="005B01EF"/>
    <w:rsid w:val="005B045C"/>
    <w:rsid w:val="005B1618"/>
    <w:rsid w:val="005B19E7"/>
    <w:rsid w:val="005B1AFC"/>
    <w:rsid w:val="005B2C12"/>
    <w:rsid w:val="005B2DC1"/>
    <w:rsid w:val="005B2F21"/>
    <w:rsid w:val="005B43A4"/>
    <w:rsid w:val="005B68D7"/>
    <w:rsid w:val="005B6943"/>
    <w:rsid w:val="005B7183"/>
    <w:rsid w:val="005B7C96"/>
    <w:rsid w:val="005B7D9C"/>
    <w:rsid w:val="005BE4D2"/>
    <w:rsid w:val="005C0762"/>
    <w:rsid w:val="005C09D0"/>
    <w:rsid w:val="005C10CC"/>
    <w:rsid w:val="005C1133"/>
    <w:rsid w:val="005C16A7"/>
    <w:rsid w:val="005C16DC"/>
    <w:rsid w:val="005C1B10"/>
    <w:rsid w:val="005C1BB4"/>
    <w:rsid w:val="005C27E6"/>
    <w:rsid w:val="005C28D9"/>
    <w:rsid w:val="005C2B0C"/>
    <w:rsid w:val="005C398E"/>
    <w:rsid w:val="005C4ECD"/>
    <w:rsid w:val="005C61FF"/>
    <w:rsid w:val="005C64ED"/>
    <w:rsid w:val="005C6E3A"/>
    <w:rsid w:val="005C7130"/>
    <w:rsid w:val="005C7F9B"/>
    <w:rsid w:val="005D043F"/>
    <w:rsid w:val="005D0D18"/>
    <w:rsid w:val="005D0DC3"/>
    <w:rsid w:val="005D16C1"/>
    <w:rsid w:val="005D178A"/>
    <w:rsid w:val="005D19BD"/>
    <w:rsid w:val="005D4928"/>
    <w:rsid w:val="005D4C07"/>
    <w:rsid w:val="005D4E79"/>
    <w:rsid w:val="005D5ACA"/>
    <w:rsid w:val="005D7C56"/>
    <w:rsid w:val="005E001D"/>
    <w:rsid w:val="005E0982"/>
    <w:rsid w:val="005E0DDF"/>
    <w:rsid w:val="005E146C"/>
    <w:rsid w:val="005E1CAC"/>
    <w:rsid w:val="005E2DB8"/>
    <w:rsid w:val="005E346D"/>
    <w:rsid w:val="005E3722"/>
    <w:rsid w:val="005E373E"/>
    <w:rsid w:val="005E4A2F"/>
    <w:rsid w:val="005E65C6"/>
    <w:rsid w:val="005E6732"/>
    <w:rsid w:val="005F043B"/>
    <w:rsid w:val="005F1548"/>
    <w:rsid w:val="005F39CA"/>
    <w:rsid w:val="005F580F"/>
    <w:rsid w:val="005F69F8"/>
    <w:rsid w:val="005F6B43"/>
    <w:rsid w:val="005F6D5B"/>
    <w:rsid w:val="005F7E3B"/>
    <w:rsid w:val="00600089"/>
    <w:rsid w:val="00600260"/>
    <w:rsid w:val="00600578"/>
    <w:rsid w:val="00601C63"/>
    <w:rsid w:val="00601E52"/>
    <w:rsid w:val="006021C8"/>
    <w:rsid w:val="00603029"/>
    <w:rsid w:val="00603530"/>
    <w:rsid w:val="00603D52"/>
    <w:rsid w:val="00603E2F"/>
    <w:rsid w:val="0060413F"/>
    <w:rsid w:val="00604333"/>
    <w:rsid w:val="00604338"/>
    <w:rsid w:val="006049DE"/>
    <w:rsid w:val="00605621"/>
    <w:rsid w:val="0060564C"/>
    <w:rsid w:val="00605F97"/>
    <w:rsid w:val="00606421"/>
    <w:rsid w:val="00607E78"/>
    <w:rsid w:val="00610596"/>
    <w:rsid w:val="0061082D"/>
    <w:rsid w:val="0061226B"/>
    <w:rsid w:val="0061254C"/>
    <w:rsid w:val="0061279B"/>
    <w:rsid w:val="00613251"/>
    <w:rsid w:val="00613B22"/>
    <w:rsid w:val="00613FAF"/>
    <w:rsid w:val="0061513F"/>
    <w:rsid w:val="006168E7"/>
    <w:rsid w:val="00617B14"/>
    <w:rsid w:val="0062112B"/>
    <w:rsid w:val="006216FF"/>
    <w:rsid w:val="00621D0A"/>
    <w:rsid w:val="0062209F"/>
    <w:rsid w:val="006220B4"/>
    <w:rsid w:val="00622663"/>
    <w:rsid w:val="00622BBA"/>
    <w:rsid w:val="00624286"/>
    <w:rsid w:val="00625146"/>
    <w:rsid w:val="00626C9A"/>
    <w:rsid w:val="006278C9"/>
    <w:rsid w:val="006279C7"/>
    <w:rsid w:val="00627D37"/>
    <w:rsid w:val="0063082D"/>
    <w:rsid w:val="00630D41"/>
    <w:rsid w:val="0063162F"/>
    <w:rsid w:val="0063297D"/>
    <w:rsid w:val="00632D2A"/>
    <w:rsid w:val="0063304F"/>
    <w:rsid w:val="00633218"/>
    <w:rsid w:val="006335FB"/>
    <w:rsid w:val="00634DDB"/>
    <w:rsid w:val="00635581"/>
    <w:rsid w:val="00635CDD"/>
    <w:rsid w:val="00636792"/>
    <w:rsid w:val="00636A8C"/>
    <w:rsid w:val="00637490"/>
    <w:rsid w:val="00637EE1"/>
    <w:rsid w:val="00640953"/>
    <w:rsid w:val="006410DC"/>
    <w:rsid w:val="006415D5"/>
    <w:rsid w:val="006419A1"/>
    <w:rsid w:val="00641F54"/>
    <w:rsid w:val="006422C8"/>
    <w:rsid w:val="006436C5"/>
    <w:rsid w:val="00644832"/>
    <w:rsid w:val="00644F33"/>
    <w:rsid w:val="006452EF"/>
    <w:rsid w:val="00645352"/>
    <w:rsid w:val="00645D7A"/>
    <w:rsid w:val="00646100"/>
    <w:rsid w:val="00646443"/>
    <w:rsid w:val="00646C33"/>
    <w:rsid w:val="00647377"/>
    <w:rsid w:val="00647384"/>
    <w:rsid w:val="006473A2"/>
    <w:rsid w:val="006477C7"/>
    <w:rsid w:val="0065105E"/>
    <w:rsid w:val="006522B8"/>
    <w:rsid w:val="00653180"/>
    <w:rsid w:val="006546C3"/>
    <w:rsid w:val="00655097"/>
    <w:rsid w:val="00655F30"/>
    <w:rsid w:val="00656629"/>
    <w:rsid w:val="00656933"/>
    <w:rsid w:val="00656A6F"/>
    <w:rsid w:val="00657AB0"/>
    <w:rsid w:val="0065B1AD"/>
    <w:rsid w:val="00660B92"/>
    <w:rsid w:val="00660C31"/>
    <w:rsid w:val="006612A0"/>
    <w:rsid w:val="00661B90"/>
    <w:rsid w:val="00661CF1"/>
    <w:rsid w:val="006621EF"/>
    <w:rsid w:val="006629FA"/>
    <w:rsid w:val="00662FED"/>
    <w:rsid w:val="006630D6"/>
    <w:rsid w:val="0066338F"/>
    <w:rsid w:val="00663E74"/>
    <w:rsid w:val="00664295"/>
    <w:rsid w:val="0066505D"/>
    <w:rsid w:val="00665189"/>
    <w:rsid w:val="006660FF"/>
    <w:rsid w:val="00666504"/>
    <w:rsid w:val="006667CB"/>
    <w:rsid w:val="00666873"/>
    <w:rsid w:val="00666DF3"/>
    <w:rsid w:val="0066785E"/>
    <w:rsid w:val="006701F4"/>
    <w:rsid w:val="006710C9"/>
    <w:rsid w:val="00671637"/>
    <w:rsid w:val="00673060"/>
    <w:rsid w:val="00673256"/>
    <w:rsid w:val="006732F5"/>
    <w:rsid w:val="006738F3"/>
    <w:rsid w:val="00675A14"/>
    <w:rsid w:val="00676B8B"/>
    <w:rsid w:val="00676C43"/>
    <w:rsid w:val="00676F4E"/>
    <w:rsid w:val="006777B0"/>
    <w:rsid w:val="00677DCE"/>
    <w:rsid w:val="00680169"/>
    <w:rsid w:val="00680415"/>
    <w:rsid w:val="00681907"/>
    <w:rsid w:val="00681C3A"/>
    <w:rsid w:val="0068201A"/>
    <w:rsid w:val="00683433"/>
    <w:rsid w:val="00683623"/>
    <w:rsid w:val="006842B4"/>
    <w:rsid w:val="006853EF"/>
    <w:rsid w:val="00685508"/>
    <w:rsid w:val="006856D5"/>
    <w:rsid w:val="00685DB7"/>
    <w:rsid w:val="006861D7"/>
    <w:rsid w:val="00686DF5"/>
    <w:rsid w:val="006875CC"/>
    <w:rsid w:val="006877AB"/>
    <w:rsid w:val="00687D69"/>
    <w:rsid w:val="006908E8"/>
    <w:rsid w:val="00690D6E"/>
    <w:rsid w:val="00691BBB"/>
    <w:rsid w:val="006938A8"/>
    <w:rsid w:val="00693EDA"/>
    <w:rsid w:val="00694052"/>
    <w:rsid w:val="0069411F"/>
    <w:rsid w:val="006943BF"/>
    <w:rsid w:val="00694C1C"/>
    <w:rsid w:val="00696020"/>
    <w:rsid w:val="00696B1C"/>
    <w:rsid w:val="00696D2D"/>
    <w:rsid w:val="006978B7"/>
    <w:rsid w:val="00697DC4"/>
    <w:rsid w:val="00697F3C"/>
    <w:rsid w:val="006A0149"/>
    <w:rsid w:val="006A0DDA"/>
    <w:rsid w:val="006A12EE"/>
    <w:rsid w:val="006A269F"/>
    <w:rsid w:val="006A37C4"/>
    <w:rsid w:val="006A3D25"/>
    <w:rsid w:val="006A4147"/>
    <w:rsid w:val="006A51B3"/>
    <w:rsid w:val="006A535C"/>
    <w:rsid w:val="006A71DA"/>
    <w:rsid w:val="006A794E"/>
    <w:rsid w:val="006A7E85"/>
    <w:rsid w:val="006A7FB5"/>
    <w:rsid w:val="006B00A3"/>
    <w:rsid w:val="006B046C"/>
    <w:rsid w:val="006B082A"/>
    <w:rsid w:val="006B1F7A"/>
    <w:rsid w:val="006B33EC"/>
    <w:rsid w:val="006B4C4B"/>
    <w:rsid w:val="006B4D5A"/>
    <w:rsid w:val="006B558B"/>
    <w:rsid w:val="006B6183"/>
    <w:rsid w:val="006B6390"/>
    <w:rsid w:val="006B63D3"/>
    <w:rsid w:val="006B69EE"/>
    <w:rsid w:val="006B6E1C"/>
    <w:rsid w:val="006B726B"/>
    <w:rsid w:val="006B728A"/>
    <w:rsid w:val="006B787D"/>
    <w:rsid w:val="006B7ACD"/>
    <w:rsid w:val="006B7C5F"/>
    <w:rsid w:val="006C0D26"/>
    <w:rsid w:val="006C1ADC"/>
    <w:rsid w:val="006C1EBF"/>
    <w:rsid w:val="006C5548"/>
    <w:rsid w:val="006C5F71"/>
    <w:rsid w:val="006C6499"/>
    <w:rsid w:val="006C660E"/>
    <w:rsid w:val="006C69DB"/>
    <w:rsid w:val="006C6F03"/>
    <w:rsid w:val="006C73AE"/>
    <w:rsid w:val="006C7DA3"/>
    <w:rsid w:val="006D0176"/>
    <w:rsid w:val="006D0DDE"/>
    <w:rsid w:val="006D1732"/>
    <w:rsid w:val="006D23B2"/>
    <w:rsid w:val="006D28DC"/>
    <w:rsid w:val="006D2B62"/>
    <w:rsid w:val="006D3505"/>
    <w:rsid w:val="006D4B65"/>
    <w:rsid w:val="006D4EED"/>
    <w:rsid w:val="006D4FE9"/>
    <w:rsid w:val="006D5281"/>
    <w:rsid w:val="006D5295"/>
    <w:rsid w:val="006D55AB"/>
    <w:rsid w:val="006D57D0"/>
    <w:rsid w:val="006D5B24"/>
    <w:rsid w:val="006D5E1B"/>
    <w:rsid w:val="006D5F24"/>
    <w:rsid w:val="006D614F"/>
    <w:rsid w:val="006D637E"/>
    <w:rsid w:val="006D6404"/>
    <w:rsid w:val="006D6FE9"/>
    <w:rsid w:val="006D7684"/>
    <w:rsid w:val="006D7968"/>
    <w:rsid w:val="006E01AA"/>
    <w:rsid w:val="006E027A"/>
    <w:rsid w:val="006E0597"/>
    <w:rsid w:val="006E0BB6"/>
    <w:rsid w:val="006E2422"/>
    <w:rsid w:val="006E27AE"/>
    <w:rsid w:val="006E29BB"/>
    <w:rsid w:val="006E29E7"/>
    <w:rsid w:val="006E31D7"/>
    <w:rsid w:val="006E4C6A"/>
    <w:rsid w:val="006E4C7F"/>
    <w:rsid w:val="006E5201"/>
    <w:rsid w:val="006E669C"/>
    <w:rsid w:val="006E68FF"/>
    <w:rsid w:val="006E71A0"/>
    <w:rsid w:val="006E7675"/>
    <w:rsid w:val="006E7A1A"/>
    <w:rsid w:val="006F026E"/>
    <w:rsid w:val="006F2367"/>
    <w:rsid w:val="006F29F8"/>
    <w:rsid w:val="006F2ACE"/>
    <w:rsid w:val="006F3169"/>
    <w:rsid w:val="006F3852"/>
    <w:rsid w:val="006F3CA6"/>
    <w:rsid w:val="006F4437"/>
    <w:rsid w:val="006F4835"/>
    <w:rsid w:val="006F54F8"/>
    <w:rsid w:val="006F5E7A"/>
    <w:rsid w:val="006F5ED8"/>
    <w:rsid w:val="006F6E97"/>
    <w:rsid w:val="006F7642"/>
    <w:rsid w:val="006F7933"/>
    <w:rsid w:val="006F7E73"/>
    <w:rsid w:val="00700259"/>
    <w:rsid w:val="007009BA"/>
    <w:rsid w:val="00701A17"/>
    <w:rsid w:val="00701CE6"/>
    <w:rsid w:val="00701EB3"/>
    <w:rsid w:val="00701F85"/>
    <w:rsid w:val="007039CB"/>
    <w:rsid w:val="00703CE3"/>
    <w:rsid w:val="00703E7B"/>
    <w:rsid w:val="007043C5"/>
    <w:rsid w:val="0070482B"/>
    <w:rsid w:val="007054A2"/>
    <w:rsid w:val="00705AD6"/>
    <w:rsid w:val="00705EED"/>
    <w:rsid w:val="00706782"/>
    <w:rsid w:val="00706AEF"/>
    <w:rsid w:val="00707383"/>
    <w:rsid w:val="007076E3"/>
    <w:rsid w:val="00707F8C"/>
    <w:rsid w:val="00707FCC"/>
    <w:rsid w:val="00710618"/>
    <w:rsid w:val="0071063E"/>
    <w:rsid w:val="00711A13"/>
    <w:rsid w:val="007130A2"/>
    <w:rsid w:val="0071338F"/>
    <w:rsid w:val="00713A3E"/>
    <w:rsid w:val="00714B6F"/>
    <w:rsid w:val="00715646"/>
    <w:rsid w:val="00715D40"/>
    <w:rsid w:val="007170FC"/>
    <w:rsid w:val="0071755A"/>
    <w:rsid w:val="00717856"/>
    <w:rsid w:val="00717A7D"/>
    <w:rsid w:val="00722A92"/>
    <w:rsid w:val="00722D45"/>
    <w:rsid w:val="007230A8"/>
    <w:rsid w:val="007231F8"/>
    <w:rsid w:val="00723BB2"/>
    <w:rsid w:val="00723BCC"/>
    <w:rsid w:val="00724572"/>
    <w:rsid w:val="007249FA"/>
    <w:rsid w:val="00726B25"/>
    <w:rsid w:val="00726BB8"/>
    <w:rsid w:val="00727B35"/>
    <w:rsid w:val="007304B0"/>
    <w:rsid w:val="007309C9"/>
    <w:rsid w:val="00731A97"/>
    <w:rsid w:val="0073206C"/>
    <w:rsid w:val="00732133"/>
    <w:rsid w:val="00732C41"/>
    <w:rsid w:val="007334AA"/>
    <w:rsid w:val="00733975"/>
    <w:rsid w:val="00733A0A"/>
    <w:rsid w:val="00733A73"/>
    <w:rsid w:val="0073424A"/>
    <w:rsid w:val="00737306"/>
    <w:rsid w:val="0074072D"/>
    <w:rsid w:val="007409A6"/>
    <w:rsid w:val="007409DF"/>
    <w:rsid w:val="00741295"/>
    <w:rsid w:val="0074166E"/>
    <w:rsid w:val="00741FF8"/>
    <w:rsid w:val="007424CA"/>
    <w:rsid w:val="00742E86"/>
    <w:rsid w:val="0074718C"/>
    <w:rsid w:val="007477A9"/>
    <w:rsid w:val="00747973"/>
    <w:rsid w:val="00747FEC"/>
    <w:rsid w:val="00750DBD"/>
    <w:rsid w:val="007515D7"/>
    <w:rsid w:val="00752131"/>
    <w:rsid w:val="00752271"/>
    <w:rsid w:val="00752389"/>
    <w:rsid w:val="007533A1"/>
    <w:rsid w:val="0075393E"/>
    <w:rsid w:val="00753A89"/>
    <w:rsid w:val="007543D4"/>
    <w:rsid w:val="00754D16"/>
    <w:rsid w:val="00755736"/>
    <w:rsid w:val="00755E15"/>
    <w:rsid w:val="00756284"/>
    <w:rsid w:val="00757850"/>
    <w:rsid w:val="00761F45"/>
    <w:rsid w:val="007620F8"/>
    <w:rsid w:val="007625BB"/>
    <w:rsid w:val="00763884"/>
    <w:rsid w:val="00763D6F"/>
    <w:rsid w:val="00764968"/>
    <w:rsid w:val="00764985"/>
    <w:rsid w:val="00764ADB"/>
    <w:rsid w:val="00764C7E"/>
    <w:rsid w:val="00764E23"/>
    <w:rsid w:val="00765FB5"/>
    <w:rsid w:val="00766F2E"/>
    <w:rsid w:val="007705D3"/>
    <w:rsid w:val="0077077D"/>
    <w:rsid w:val="007716E0"/>
    <w:rsid w:val="00771FCE"/>
    <w:rsid w:val="00772DF6"/>
    <w:rsid w:val="00772E55"/>
    <w:rsid w:val="007747E0"/>
    <w:rsid w:val="00774DD7"/>
    <w:rsid w:val="00775C92"/>
    <w:rsid w:val="00775F02"/>
    <w:rsid w:val="00776DCB"/>
    <w:rsid w:val="00776E55"/>
    <w:rsid w:val="00777783"/>
    <w:rsid w:val="007777EC"/>
    <w:rsid w:val="007779A8"/>
    <w:rsid w:val="007800D9"/>
    <w:rsid w:val="00780106"/>
    <w:rsid w:val="00780230"/>
    <w:rsid w:val="00780A92"/>
    <w:rsid w:val="007817A0"/>
    <w:rsid w:val="0078197D"/>
    <w:rsid w:val="0078302D"/>
    <w:rsid w:val="00783295"/>
    <w:rsid w:val="00783CD1"/>
    <w:rsid w:val="00783E7B"/>
    <w:rsid w:val="007846C8"/>
    <w:rsid w:val="00784CFC"/>
    <w:rsid w:val="00784F1A"/>
    <w:rsid w:val="00784F83"/>
    <w:rsid w:val="007852BD"/>
    <w:rsid w:val="00786B58"/>
    <w:rsid w:val="00786C9B"/>
    <w:rsid w:val="007871B2"/>
    <w:rsid w:val="0078730D"/>
    <w:rsid w:val="00787358"/>
    <w:rsid w:val="00790B13"/>
    <w:rsid w:val="00791235"/>
    <w:rsid w:val="00791DF3"/>
    <w:rsid w:val="0079314A"/>
    <w:rsid w:val="007935D5"/>
    <w:rsid w:val="00793D38"/>
    <w:rsid w:val="00794D21"/>
    <w:rsid w:val="0079539F"/>
    <w:rsid w:val="00796279"/>
    <w:rsid w:val="00796353"/>
    <w:rsid w:val="007967E9"/>
    <w:rsid w:val="007970F1"/>
    <w:rsid w:val="0079719E"/>
    <w:rsid w:val="007A0CF8"/>
    <w:rsid w:val="007A15CD"/>
    <w:rsid w:val="007A1F21"/>
    <w:rsid w:val="007A20C8"/>
    <w:rsid w:val="007A2512"/>
    <w:rsid w:val="007A2EB4"/>
    <w:rsid w:val="007A2EDD"/>
    <w:rsid w:val="007A31B3"/>
    <w:rsid w:val="007A3465"/>
    <w:rsid w:val="007A3493"/>
    <w:rsid w:val="007A39FC"/>
    <w:rsid w:val="007A43AA"/>
    <w:rsid w:val="007A4C60"/>
    <w:rsid w:val="007A4FA9"/>
    <w:rsid w:val="007A52F2"/>
    <w:rsid w:val="007A5E01"/>
    <w:rsid w:val="007A709C"/>
    <w:rsid w:val="007A7254"/>
    <w:rsid w:val="007A74A2"/>
    <w:rsid w:val="007B0082"/>
    <w:rsid w:val="007B0203"/>
    <w:rsid w:val="007B14D3"/>
    <w:rsid w:val="007B16B0"/>
    <w:rsid w:val="007B1846"/>
    <w:rsid w:val="007B25C3"/>
    <w:rsid w:val="007B26CA"/>
    <w:rsid w:val="007B2A1C"/>
    <w:rsid w:val="007B2F0F"/>
    <w:rsid w:val="007B3CF4"/>
    <w:rsid w:val="007B4D66"/>
    <w:rsid w:val="007B572B"/>
    <w:rsid w:val="007B5C94"/>
    <w:rsid w:val="007B5ED6"/>
    <w:rsid w:val="007B60DB"/>
    <w:rsid w:val="007B6794"/>
    <w:rsid w:val="007B694E"/>
    <w:rsid w:val="007B6D56"/>
    <w:rsid w:val="007B7333"/>
    <w:rsid w:val="007B75C6"/>
    <w:rsid w:val="007BAC5F"/>
    <w:rsid w:val="007C0545"/>
    <w:rsid w:val="007C0670"/>
    <w:rsid w:val="007C0EC1"/>
    <w:rsid w:val="007C17EE"/>
    <w:rsid w:val="007C1975"/>
    <w:rsid w:val="007C1C8C"/>
    <w:rsid w:val="007C2A92"/>
    <w:rsid w:val="007C3A74"/>
    <w:rsid w:val="007C4735"/>
    <w:rsid w:val="007C4A39"/>
    <w:rsid w:val="007C519C"/>
    <w:rsid w:val="007C52EC"/>
    <w:rsid w:val="007C6A45"/>
    <w:rsid w:val="007C72FF"/>
    <w:rsid w:val="007D0415"/>
    <w:rsid w:val="007D0577"/>
    <w:rsid w:val="007D14FC"/>
    <w:rsid w:val="007D1A44"/>
    <w:rsid w:val="007D1B12"/>
    <w:rsid w:val="007D2327"/>
    <w:rsid w:val="007D29CD"/>
    <w:rsid w:val="007D2FED"/>
    <w:rsid w:val="007D422D"/>
    <w:rsid w:val="007D525D"/>
    <w:rsid w:val="007D53DC"/>
    <w:rsid w:val="007D5DBA"/>
    <w:rsid w:val="007D680B"/>
    <w:rsid w:val="007D6F8D"/>
    <w:rsid w:val="007D73D2"/>
    <w:rsid w:val="007D78CA"/>
    <w:rsid w:val="007D7946"/>
    <w:rsid w:val="007E1395"/>
    <w:rsid w:val="007E1662"/>
    <w:rsid w:val="007E16E0"/>
    <w:rsid w:val="007E1781"/>
    <w:rsid w:val="007E208D"/>
    <w:rsid w:val="007E20B2"/>
    <w:rsid w:val="007E2339"/>
    <w:rsid w:val="007E237B"/>
    <w:rsid w:val="007E277F"/>
    <w:rsid w:val="007E2BE1"/>
    <w:rsid w:val="007E2D4E"/>
    <w:rsid w:val="007E30B4"/>
    <w:rsid w:val="007E32C0"/>
    <w:rsid w:val="007E5426"/>
    <w:rsid w:val="007E5A6C"/>
    <w:rsid w:val="007E6B45"/>
    <w:rsid w:val="007E6B7D"/>
    <w:rsid w:val="007E6DE3"/>
    <w:rsid w:val="007E74A4"/>
    <w:rsid w:val="007F04D9"/>
    <w:rsid w:val="007F0851"/>
    <w:rsid w:val="007F0FF1"/>
    <w:rsid w:val="007F1CB9"/>
    <w:rsid w:val="007F1D08"/>
    <w:rsid w:val="007F2BD9"/>
    <w:rsid w:val="007F2C11"/>
    <w:rsid w:val="007F584B"/>
    <w:rsid w:val="007F592A"/>
    <w:rsid w:val="007F5985"/>
    <w:rsid w:val="007F5F96"/>
    <w:rsid w:val="007F6C7E"/>
    <w:rsid w:val="007F7301"/>
    <w:rsid w:val="0080000C"/>
    <w:rsid w:val="00800A8B"/>
    <w:rsid w:val="00800F9D"/>
    <w:rsid w:val="008016BD"/>
    <w:rsid w:val="00801851"/>
    <w:rsid w:val="0080193D"/>
    <w:rsid w:val="00801BEC"/>
    <w:rsid w:val="0080203F"/>
    <w:rsid w:val="0080206A"/>
    <w:rsid w:val="00802436"/>
    <w:rsid w:val="00802802"/>
    <w:rsid w:val="00802D5D"/>
    <w:rsid w:val="00802DC1"/>
    <w:rsid w:val="0080378C"/>
    <w:rsid w:val="00805170"/>
    <w:rsid w:val="00806067"/>
    <w:rsid w:val="00806123"/>
    <w:rsid w:val="0080674E"/>
    <w:rsid w:val="00806F83"/>
    <w:rsid w:val="00807BE1"/>
    <w:rsid w:val="00810D99"/>
    <w:rsid w:val="0081153B"/>
    <w:rsid w:val="00811791"/>
    <w:rsid w:val="00811998"/>
    <w:rsid w:val="00811A5D"/>
    <w:rsid w:val="00811CF3"/>
    <w:rsid w:val="008122A8"/>
    <w:rsid w:val="008127B0"/>
    <w:rsid w:val="00812832"/>
    <w:rsid w:val="00812E05"/>
    <w:rsid w:val="00813061"/>
    <w:rsid w:val="008136D0"/>
    <w:rsid w:val="00813D43"/>
    <w:rsid w:val="008141FB"/>
    <w:rsid w:val="008150B2"/>
    <w:rsid w:val="00815D71"/>
    <w:rsid w:val="00815F36"/>
    <w:rsid w:val="00815FFB"/>
    <w:rsid w:val="008168A9"/>
    <w:rsid w:val="0081797D"/>
    <w:rsid w:val="00820115"/>
    <w:rsid w:val="00820814"/>
    <w:rsid w:val="008209B8"/>
    <w:rsid w:val="00820A38"/>
    <w:rsid w:val="00820D56"/>
    <w:rsid w:val="00821BDD"/>
    <w:rsid w:val="00821F6A"/>
    <w:rsid w:val="008220E6"/>
    <w:rsid w:val="00822291"/>
    <w:rsid w:val="0082285F"/>
    <w:rsid w:val="008241D4"/>
    <w:rsid w:val="00824CA9"/>
    <w:rsid w:val="00824EF4"/>
    <w:rsid w:val="00825B8F"/>
    <w:rsid w:val="00826126"/>
    <w:rsid w:val="008268A3"/>
    <w:rsid w:val="00826AA8"/>
    <w:rsid w:val="00826FEF"/>
    <w:rsid w:val="00827271"/>
    <w:rsid w:val="0082755A"/>
    <w:rsid w:val="00827C88"/>
    <w:rsid w:val="00828798"/>
    <w:rsid w:val="00830DBA"/>
    <w:rsid w:val="00830F03"/>
    <w:rsid w:val="00831308"/>
    <w:rsid w:val="0083226A"/>
    <w:rsid w:val="008323AA"/>
    <w:rsid w:val="00832444"/>
    <w:rsid w:val="00832C3E"/>
    <w:rsid w:val="00832F3C"/>
    <w:rsid w:val="00833008"/>
    <w:rsid w:val="008330BC"/>
    <w:rsid w:val="00833709"/>
    <w:rsid w:val="008338D2"/>
    <w:rsid w:val="00833F54"/>
    <w:rsid w:val="008340E5"/>
    <w:rsid w:val="00834118"/>
    <w:rsid w:val="008341A4"/>
    <w:rsid w:val="008346B3"/>
    <w:rsid w:val="0083554F"/>
    <w:rsid w:val="008356E8"/>
    <w:rsid w:val="00836563"/>
    <w:rsid w:val="00837CF2"/>
    <w:rsid w:val="00840639"/>
    <w:rsid w:val="008407CF"/>
    <w:rsid w:val="00840EAD"/>
    <w:rsid w:val="00841126"/>
    <w:rsid w:val="00841321"/>
    <w:rsid w:val="00841692"/>
    <w:rsid w:val="008427EB"/>
    <w:rsid w:val="008429EE"/>
    <w:rsid w:val="00843121"/>
    <w:rsid w:val="00844448"/>
    <w:rsid w:val="00845E35"/>
    <w:rsid w:val="00847304"/>
    <w:rsid w:val="00847F04"/>
    <w:rsid w:val="00850B8E"/>
    <w:rsid w:val="00850D3B"/>
    <w:rsid w:val="008511DD"/>
    <w:rsid w:val="0085190A"/>
    <w:rsid w:val="00851CCA"/>
    <w:rsid w:val="00851EEE"/>
    <w:rsid w:val="00852189"/>
    <w:rsid w:val="00852613"/>
    <w:rsid w:val="008528A3"/>
    <w:rsid w:val="00853E4E"/>
    <w:rsid w:val="00854079"/>
    <w:rsid w:val="008545E6"/>
    <w:rsid w:val="00855D20"/>
    <w:rsid w:val="00855E7B"/>
    <w:rsid w:val="008562F4"/>
    <w:rsid w:val="00856E36"/>
    <w:rsid w:val="008573FD"/>
    <w:rsid w:val="00857BFE"/>
    <w:rsid w:val="00860507"/>
    <w:rsid w:val="0086093F"/>
    <w:rsid w:val="00860DFB"/>
    <w:rsid w:val="008610B9"/>
    <w:rsid w:val="00861C5E"/>
    <w:rsid w:val="00862547"/>
    <w:rsid w:val="00862921"/>
    <w:rsid w:val="00862BE2"/>
    <w:rsid w:val="00862E5D"/>
    <w:rsid w:val="008638DA"/>
    <w:rsid w:val="008642A0"/>
    <w:rsid w:val="0086552D"/>
    <w:rsid w:val="00865B09"/>
    <w:rsid w:val="00865CE5"/>
    <w:rsid w:val="00865E36"/>
    <w:rsid w:val="008666C3"/>
    <w:rsid w:val="008668B0"/>
    <w:rsid w:val="00867A60"/>
    <w:rsid w:val="00867CBD"/>
    <w:rsid w:val="00870480"/>
    <w:rsid w:val="008709BA"/>
    <w:rsid w:val="0087100B"/>
    <w:rsid w:val="00871246"/>
    <w:rsid w:val="00871272"/>
    <w:rsid w:val="008713F2"/>
    <w:rsid w:val="00871A7A"/>
    <w:rsid w:val="00871CC1"/>
    <w:rsid w:val="00871E0F"/>
    <w:rsid w:val="00871EE6"/>
    <w:rsid w:val="00872108"/>
    <w:rsid w:val="00872719"/>
    <w:rsid w:val="0087362C"/>
    <w:rsid w:val="00873884"/>
    <w:rsid w:val="00874495"/>
    <w:rsid w:val="008745EE"/>
    <w:rsid w:val="008755F7"/>
    <w:rsid w:val="00876C78"/>
    <w:rsid w:val="00876F13"/>
    <w:rsid w:val="00877B6F"/>
    <w:rsid w:val="00877ED7"/>
    <w:rsid w:val="008802EF"/>
    <w:rsid w:val="008809BA"/>
    <w:rsid w:val="00880D07"/>
    <w:rsid w:val="00880D76"/>
    <w:rsid w:val="008821A8"/>
    <w:rsid w:val="0088257A"/>
    <w:rsid w:val="008825EA"/>
    <w:rsid w:val="00884096"/>
    <w:rsid w:val="008847FD"/>
    <w:rsid w:val="00884990"/>
    <w:rsid w:val="00884C82"/>
    <w:rsid w:val="00885C3F"/>
    <w:rsid w:val="00886184"/>
    <w:rsid w:val="00886CAF"/>
    <w:rsid w:val="0088741C"/>
    <w:rsid w:val="008874F6"/>
    <w:rsid w:val="00887EC2"/>
    <w:rsid w:val="008907A1"/>
    <w:rsid w:val="00891BD8"/>
    <w:rsid w:val="00891D31"/>
    <w:rsid w:val="00892152"/>
    <w:rsid w:val="0089258C"/>
    <w:rsid w:val="008927ED"/>
    <w:rsid w:val="00892C5B"/>
    <w:rsid w:val="00892D96"/>
    <w:rsid w:val="008936BD"/>
    <w:rsid w:val="008936F6"/>
    <w:rsid w:val="00894289"/>
    <w:rsid w:val="00894D99"/>
    <w:rsid w:val="00894F63"/>
    <w:rsid w:val="00895BEB"/>
    <w:rsid w:val="008968C7"/>
    <w:rsid w:val="008968F7"/>
    <w:rsid w:val="00896CC0"/>
    <w:rsid w:val="00897277"/>
    <w:rsid w:val="00897D32"/>
    <w:rsid w:val="008A148C"/>
    <w:rsid w:val="008A174D"/>
    <w:rsid w:val="008A1CE5"/>
    <w:rsid w:val="008A2429"/>
    <w:rsid w:val="008A2A5E"/>
    <w:rsid w:val="008A2DD7"/>
    <w:rsid w:val="008A385D"/>
    <w:rsid w:val="008A3987"/>
    <w:rsid w:val="008A4358"/>
    <w:rsid w:val="008A46CB"/>
    <w:rsid w:val="008A5161"/>
    <w:rsid w:val="008A632B"/>
    <w:rsid w:val="008A7C24"/>
    <w:rsid w:val="008B0590"/>
    <w:rsid w:val="008B06F5"/>
    <w:rsid w:val="008B0EDE"/>
    <w:rsid w:val="008B1502"/>
    <w:rsid w:val="008B15A2"/>
    <w:rsid w:val="008B1AB6"/>
    <w:rsid w:val="008B1AFD"/>
    <w:rsid w:val="008B2A46"/>
    <w:rsid w:val="008B31F2"/>
    <w:rsid w:val="008B32C6"/>
    <w:rsid w:val="008B3702"/>
    <w:rsid w:val="008B46D5"/>
    <w:rsid w:val="008B49D9"/>
    <w:rsid w:val="008B5985"/>
    <w:rsid w:val="008B66F5"/>
    <w:rsid w:val="008B6D0F"/>
    <w:rsid w:val="008B6E77"/>
    <w:rsid w:val="008B74F4"/>
    <w:rsid w:val="008B7FD1"/>
    <w:rsid w:val="008C0FFB"/>
    <w:rsid w:val="008C1189"/>
    <w:rsid w:val="008C144C"/>
    <w:rsid w:val="008C1A1C"/>
    <w:rsid w:val="008C1FC3"/>
    <w:rsid w:val="008C338B"/>
    <w:rsid w:val="008C36CA"/>
    <w:rsid w:val="008C3A49"/>
    <w:rsid w:val="008C4434"/>
    <w:rsid w:val="008C44CF"/>
    <w:rsid w:val="008C46A5"/>
    <w:rsid w:val="008C48C2"/>
    <w:rsid w:val="008C5D9B"/>
    <w:rsid w:val="008C77B3"/>
    <w:rsid w:val="008C7DC5"/>
    <w:rsid w:val="008D11A7"/>
    <w:rsid w:val="008D1632"/>
    <w:rsid w:val="008D1EE8"/>
    <w:rsid w:val="008D323B"/>
    <w:rsid w:val="008D3591"/>
    <w:rsid w:val="008D3820"/>
    <w:rsid w:val="008D3E8D"/>
    <w:rsid w:val="008D58C8"/>
    <w:rsid w:val="008D60D6"/>
    <w:rsid w:val="008D67AE"/>
    <w:rsid w:val="008D76FA"/>
    <w:rsid w:val="008D7964"/>
    <w:rsid w:val="008D7A8C"/>
    <w:rsid w:val="008D7E60"/>
    <w:rsid w:val="008E0359"/>
    <w:rsid w:val="008E0BF8"/>
    <w:rsid w:val="008E1219"/>
    <w:rsid w:val="008E170B"/>
    <w:rsid w:val="008E2BE7"/>
    <w:rsid w:val="008E35A2"/>
    <w:rsid w:val="008E39AE"/>
    <w:rsid w:val="008E4B42"/>
    <w:rsid w:val="008E55F0"/>
    <w:rsid w:val="008E5E34"/>
    <w:rsid w:val="008E669D"/>
    <w:rsid w:val="008E75D0"/>
    <w:rsid w:val="008F0786"/>
    <w:rsid w:val="008F0DAB"/>
    <w:rsid w:val="008F1268"/>
    <w:rsid w:val="008F1975"/>
    <w:rsid w:val="008F2C9C"/>
    <w:rsid w:val="008F3509"/>
    <w:rsid w:val="008F3795"/>
    <w:rsid w:val="008F4977"/>
    <w:rsid w:val="008F4EDF"/>
    <w:rsid w:val="008F5194"/>
    <w:rsid w:val="008F51F2"/>
    <w:rsid w:val="008F52B9"/>
    <w:rsid w:val="008F5853"/>
    <w:rsid w:val="008F5E2D"/>
    <w:rsid w:val="008F5FD0"/>
    <w:rsid w:val="008F6149"/>
    <w:rsid w:val="008F6B99"/>
    <w:rsid w:val="008F75FF"/>
    <w:rsid w:val="00900D1B"/>
    <w:rsid w:val="0090104F"/>
    <w:rsid w:val="00901806"/>
    <w:rsid w:val="00901912"/>
    <w:rsid w:val="00902A58"/>
    <w:rsid w:val="0090325B"/>
    <w:rsid w:val="009037B0"/>
    <w:rsid w:val="00904EA8"/>
    <w:rsid w:val="00905B36"/>
    <w:rsid w:val="00905C86"/>
    <w:rsid w:val="00906454"/>
    <w:rsid w:val="00906FC4"/>
    <w:rsid w:val="0090769D"/>
    <w:rsid w:val="00907D59"/>
    <w:rsid w:val="00910DB7"/>
    <w:rsid w:val="00910F0A"/>
    <w:rsid w:val="009111A1"/>
    <w:rsid w:val="00911F1F"/>
    <w:rsid w:val="00911FF4"/>
    <w:rsid w:val="009126DB"/>
    <w:rsid w:val="00912E33"/>
    <w:rsid w:val="00913A76"/>
    <w:rsid w:val="0091423B"/>
    <w:rsid w:val="0091455F"/>
    <w:rsid w:val="00914C13"/>
    <w:rsid w:val="0091597A"/>
    <w:rsid w:val="00915A0C"/>
    <w:rsid w:val="00915A97"/>
    <w:rsid w:val="00915DF6"/>
    <w:rsid w:val="009160DA"/>
    <w:rsid w:val="0091645D"/>
    <w:rsid w:val="00916B3E"/>
    <w:rsid w:val="00916D50"/>
    <w:rsid w:val="009170CF"/>
    <w:rsid w:val="009175F3"/>
    <w:rsid w:val="00917CB1"/>
    <w:rsid w:val="009191EC"/>
    <w:rsid w:val="0091C2EA"/>
    <w:rsid w:val="00920275"/>
    <w:rsid w:val="00921DC8"/>
    <w:rsid w:val="0092295D"/>
    <w:rsid w:val="00922DDC"/>
    <w:rsid w:val="00923AF4"/>
    <w:rsid w:val="00923B5F"/>
    <w:rsid w:val="009246E7"/>
    <w:rsid w:val="0092489A"/>
    <w:rsid w:val="00925277"/>
    <w:rsid w:val="009257C9"/>
    <w:rsid w:val="00925C7F"/>
    <w:rsid w:val="00925D7C"/>
    <w:rsid w:val="00926272"/>
    <w:rsid w:val="00926550"/>
    <w:rsid w:val="0092676F"/>
    <w:rsid w:val="009271E4"/>
    <w:rsid w:val="009272BD"/>
    <w:rsid w:val="00929934"/>
    <w:rsid w:val="00930EE8"/>
    <w:rsid w:val="00930F7D"/>
    <w:rsid w:val="00931087"/>
    <w:rsid w:val="00933983"/>
    <w:rsid w:val="00933ECB"/>
    <w:rsid w:val="00934016"/>
    <w:rsid w:val="0093424F"/>
    <w:rsid w:val="00936204"/>
    <w:rsid w:val="00936F0D"/>
    <w:rsid w:val="00937849"/>
    <w:rsid w:val="00937F50"/>
    <w:rsid w:val="00940601"/>
    <w:rsid w:val="00940727"/>
    <w:rsid w:val="009407C4"/>
    <w:rsid w:val="00940CD1"/>
    <w:rsid w:val="00941189"/>
    <w:rsid w:val="00941454"/>
    <w:rsid w:val="00941863"/>
    <w:rsid w:val="00942530"/>
    <w:rsid w:val="00942A6F"/>
    <w:rsid w:val="009435D1"/>
    <w:rsid w:val="009443E9"/>
    <w:rsid w:val="00944B58"/>
    <w:rsid w:val="0094587E"/>
    <w:rsid w:val="00945A56"/>
    <w:rsid w:val="009477C9"/>
    <w:rsid w:val="009477CF"/>
    <w:rsid w:val="0094787B"/>
    <w:rsid w:val="00947F50"/>
    <w:rsid w:val="009501C9"/>
    <w:rsid w:val="00950CBE"/>
    <w:rsid w:val="009516D0"/>
    <w:rsid w:val="009548D5"/>
    <w:rsid w:val="00955C6F"/>
    <w:rsid w:val="00956FB3"/>
    <w:rsid w:val="00957B82"/>
    <w:rsid w:val="0096010E"/>
    <w:rsid w:val="009609C2"/>
    <w:rsid w:val="00960DA6"/>
    <w:rsid w:val="00961775"/>
    <w:rsid w:val="0096324C"/>
    <w:rsid w:val="00964B31"/>
    <w:rsid w:val="00964C59"/>
    <w:rsid w:val="009657D9"/>
    <w:rsid w:val="00967121"/>
    <w:rsid w:val="009676DD"/>
    <w:rsid w:val="00970005"/>
    <w:rsid w:val="00970182"/>
    <w:rsid w:val="0097136B"/>
    <w:rsid w:val="0097173E"/>
    <w:rsid w:val="009718BF"/>
    <w:rsid w:val="009719DA"/>
    <w:rsid w:val="0097248E"/>
    <w:rsid w:val="00972B9B"/>
    <w:rsid w:val="0097664C"/>
    <w:rsid w:val="009767BA"/>
    <w:rsid w:val="00976AA9"/>
    <w:rsid w:val="00976B48"/>
    <w:rsid w:val="00976FDA"/>
    <w:rsid w:val="00977731"/>
    <w:rsid w:val="00977B2E"/>
    <w:rsid w:val="0098046C"/>
    <w:rsid w:val="00980823"/>
    <w:rsid w:val="00980B26"/>
    <w:rsid w:val="009814A8"/>
    <w:rsid w:val="00981C08"/>
    <w:rsid w:val="009820C8"/>
    <w:rsid w:val="00982888"/>
    <w:rsid w:val="00983051"/>
    <w:rsid w:val="00983CCB"/>
    <w:rsid w:val="00984C51"/>
    <w:rsid w:val="00985FA7"/>
    <w:rsid w:val="00986E8D"/>
    <w:rsid w:val="009901FA"/>
    <w:rsid w:val="0099045F"/>
    <w:rsid w:val="009907A6"/>
    <w:rsid w:val="00990A59"/>
    <w:rsid w:val="00991AB1"/>
    <w:rsid w:val="00991C1B"/>
    <w:rsid w:val="00991E10"/>
    <w:rsid w:val="009922AA"/>
    <w:rsid w:val="009928C6"/>
    <w:rsid w:val="00992D79"/>
    <w:rsid w:val="009934C6"/>
    <w:rsid w:val="0099494E"/>
    <w:rsid w:val="00995B30"/>
    <w:rsid w:val="0099601C"/>
    <w:rsid w:val="009962E2"/>
    <w:rsid w:val="00996A9E"/>
    <w:rsid w:val="00996BCE"/>
    <w:rsid w:val="00997404"/>
    <w:rsid w:val="00997C52"/>
    <w:rsid w:val="00997EC0"/>
    <w:rsid w:val="009A07C7"/>
    <w:rsid w:val="009A1122"/>
    <w:rsid w:val="009A118E"/>
    <w:rsid w:val="009A1E96"/>
    <w:rsid w:val="009A5136"/>
    <w:rsid w:val="009A55E4"/>
    <w:rsid w:val="009A664E"/>
    <w:rsid w:val="009A6B16"/>
    <w:rsid w:val="009A7735"/>
    <w:rsid w:val="009A7961"/>
    <w:rsid w:val="009AA50A"/>
    <w:rsid w:val="009B029D"/>
    <w:rsid w:val="009B068D"/>
    <w:rsid w:val="009B0893"/>
    <w:rsid w:val="009B0C18"/>
    <w:rsid w:val="009B0D03"/>
    <w:rsid w:val="009B15CC"/>
    <w:rsid w:val="009B37C1"/>
    <w:rsid w:val="009B398D"/>
    <w:rsid w:val="009B5218"/>
    <w:rsid w:val="009B6129"/>
    <w:rsid w:val="009B6731"/>
    <w:rsid w:val="009B7BAE"/>
    <w:rsid w:val="009C0E70"/>
    <w:rsid w:val="009C1174"/>
    <w:rsid w:val="009C13CA"/>
    <w:rsid w:val="009C1500"/>
    <w:rsid w:val="009C1700"/>
    <w:rsid w:val="009C18A1"/>
    <w:rsid w:val="009C1F92"/>
    <w:rsid w:val="009C2193"/>
    <w:rsid w:val="009C275B"/>
    <w:rsid w:val="009C509A"/>
    <w:rsid w:val="009C5330"/>
    <w:rsid w:val="009C5C6A"/>
    <w:rsid w:val="009C5CD7"/>
    <w:rsid w:val="009C6704"/>
    <w:rsid w:val="009C788F"/>
    <w:rsid w:val="009D02B1"/>
    <w:rsid w:val="009D0407"/>
    <w:rsid w:val="009D0694"/>
    <w:rsid w:val="009D09E3"/>
    <w:rsid w:val="009D0CFC"/>
    <w:rsid w:val="009D2AA8"/>
    <w:rsid w:val="009D4BE9"/>
    <w:rsid w:val="009D5239"/>
    <w:rsid w:val="009D543E"/>
    <w:rsid w:val="009D54DC"/>
    <w:rsid w:val="009D56B7"/>
    <w:rsid w:val="009D59D7"/>
    <w:rsid w:val="009D5EC6"/>
    <w:rsid w:val="009D6128"/>
    <w:rsid w:val="009D6404"/>
    <w:rsid w:val="009D6CB0"/>
    <w:rsid w:val="009D7071"/>
    <w:rsid w:val="009D70CB"/>
    <w:rsid w:val="009D75F2"/>
    <w:rsid w:val="009D7B40"/>
    <w:rsid w:val="009E01E9"/>
    <w:rsid w:val="009E2E10"/>
    <w:rsid w:val="009E2F10"/>
    <w:rsid w:val="009E38E1"/>
    <w:rsid w:val="009E3B31"/>
    <w:rsid w:val="009E4994"/>
    <w:rsid w:val="009E4A26"/>
    <w:rsid w:val="009E4BBC"/>
    <w:rsid w:val="009E527E"/>
    <w:rsid w:val="009E66AF"/>
    <w:rsid w:val="009E6F88"/>
    <w:rsid w:val="009E77A6"/>
    <w:rsid w:val="009E7C32"/>
    <w:rsid w:val="009F066F"/>
    <w:rsid w:val="009F0683"/>
    <w:rsid w:val="009F18F1"/>
    <w:rsid w:val="009F19DE"/>
    <w:rsid w:val="009F1BA9"/>
    <w:rsid w:val="009F2437"/>
    <w:rsid w:val="009F2472"/>
    <w:rsid w:val="009F308F"/>
    <w:rsid w:val="009F30BB"/>
    <w:rsid w:val="009F3833"/>
    <w:rsid w:val="009F393B"/>
    <w:rsid w:val="009F3F6C"/>
    <w:rsid w:val="009F40CF"/>
    <w:rsid w:val="009F4658"/>
    <w:rsid w:val="009F4845"/>
    <w:rsid w:val="009F4AB3"/>
    <w:rsid w:val="009F5471"/>
    <w:rsid w:val="009F622D"/>
    <w:rsid w:val="009F6966"/>
    <w:rsid w:val="009F6D90"/>
    <w:rsid w:val="009F6E06"/>
    <w:rsid w:val="009F71C3"/>
    <w:rsid w:val="009F73B1"/>
    <w:rsid w:val="009F7F18"/>
    <w:rsid w:val="00A00C50"/>
    <w:rsid w:val="00A01CCD"/>
    <w:rsid w:val="00A02402"/>
    <w:rsid w:val="00A02B13"/>
    <w:rsid w:val="00A037CF"/>
    <w:rsid w:val="00A03CBB"/>
    <w:rsid w:val="00A03EC5"/>
    <w:rsid w:val="00A044C9"/>
    <w:rsid w:val="00A04723"/>
    <w:rsid w:val="00A04A49"/>
    <w:rsid w:val="00A04B07"/>
    <w:rsid w:val="00A05A9D"/>
    <w:rsid w:val="00A076C8"/>
    <w:rsid w:val="00A1041E"/>
    <w:rsid w:val="00A11501"/>
    <w:rsid w:val="00A1199A"/>
    <w:rsid w:val="00A12BEC"/>
    <w:rsid w:val="00A130FB"/>
    <w:rsid w:val="00A13CD8"/>
    <w:rsid w:val="00A142C3"/>
    <w:rsid w:val="00A1513D"/>
    <w:rsid w:val="00A1550E"/>
    <w:rsid w:val="00A163DA"/>
    <w:rsid w:val="00A16D10"/>
    <w:rsid w:val="00A17997"/>
    <w:rsid w:val="00A21695"/>
    <w:rsid w:val="00A21B61"/>
    <w:rsid w:val="00A21EA2"/>
    <w:rsid w:val="00A21F0C"/>
    <w:rsid w:val="00A22C0F"/>
    <w:rsid w:val="00A24423"/>
    <w:rsid w:val="00A24847"/>
    <w:rsid w:val="00A24B0B"/>
    <w:rsid w:val="00A2572F"/>
    <w:rsid w:val="00A25984"/>
    <w:rsid w:val="00A263B6"/>
    <w:rsid w:val="00A2656A"/>
    <w:rsid w:val="00A2676C"/>
    <w:rsid w:val="00A26DD1"/>
    <w:rsid w:val="00A270A6"/>
    <w:rsid w:val="00A27333"/>
    <w:rsid w:val="00A30405"/>
    <w:rsid w:val="00A30F2D"/>
    <w:rsid w:val="00A3106A"/>
    <w:rsid w:val="00A31847"/>
    <w:rsid w:val="00A31DDD"/>
    <w:rsid w:val="00A32D02"/>
    <w:rsid w:val="00A33493"/>
    <w:rsid w:val="00A33516"/>
    <w:rsid w:val="00A343C8"/>
    <w:rsid w:val="00A34401"/>
    <w:rsid w:val="00A3440B"/>
    <w:rsid w:val="00A34665"/>
    <w:rsid w:val="00A34C36"/>
    <w:rsid w:val="00A35197"/>
    <w:rsid w:val="00A3523C"/>
    <w:rsid w:val="00A35285"/>
    <w:rsid w:val="00A35FA8"/>
    <w:rsid w:val="00A36850"/>
    <w:rsid w:val="00A37453"/>
    <w:rsid w:val="00A37FF4"/>
    <w:rsid w:val="00A40E93"/>
    <w:rsid w:val="00A41779"/>
    <w:rsid w:val="00A425BA"/>
    <w:rsid w:val="00A44D77"/>
    <w:rsid w:val="00A450A8"/>
    <w:rsid w:val="00A45A5F"/>
    <w:rsid w:val="00A4659B"/>
    <w:rsid w:val="00A46D09"/>
    <w:rsid w:val="00A50546"/>
    <w:rsid w:val="00A50B77"/>
    <w:rsid w:val="00A50DE6"/>
    <w:rsid w:val="00A52D48"/>
    <w:rsid w:val="00A53171"/>
    <w:rsid w:val="00A54732"/>
    <w:rsid w:val="00A54765"/>
    <w:rsid w:val="00A54F06"/>
    <w:rsid w:val="00A5511E"/>
    <w:rsid w:val="00A556F0"/>
    <w:rsid w:val="00A5572E"/>
    <w:rsid w:val="00A559F4"/>
    <w:rsid w:val="00A55B61"/>
    <w:rsid w:val="00A566AB"/>
    <w:rsid w:val="00A56749"/>
    <w:rsid w:val="00A5682F"/>
    <w:rsid w:val="00A56A1C"/>
    <w:rsid w:val="00A56F1B"/>
    <w:rsid w:val="00A601E5"/>
    <w:rsid w:val="00A6060C"/>
    <w:rsid w:val="00A61413"/>
    <w:rsid w:val="00A62105"/>
    <w:rsid w:val="00A62768"/>
    <w:rsid w:val="00A62CA3"/>
    <w:rsid w:val="00A62E95"/>
    <w:rsid w:val="00A638B5"/>
    <w:rsid w:val="00A6552B"/>
    <w:rsid w:val="00A65B05"/>
    <w:rsid w:val="00A66A9F"/>
    <w:rsid w:val="00A6788D"/>
    <w:rsid w:val="00A70AA2"/>
    <w:rsid w:val="00A712D5"/>
    <w:rsid w:val="00A72083"/>
    <w:rsid w:val="00A72773"/>
    <w:rsid w:val="00A73489"/>
    <w:rsid w:val="00A74363"/>
    <w:rsid w:val="00A7472A"/>
    <w:rsid w:val="00A756F4"/>
    <w:rsid w:val="00A75A9F"/>
    <w:rsid w:val="00A75E11"/>
    <w:rsid w:val="00A76B16"/>
    <w:rsid w:val="00A76D11"/>
    <w:rsid w:val="00A76D92"/>
    <w:rsid w:val="00A76EBA"/>
    <w:rsid w:val="00A80593"/>
    <w:rsid w:val="00A80B90"/>
    <w:rsid w:val="00A81551"/>
    <w:rsid w:val="00A82703"/>
    <w:rsid w:val="00A82CA3"/>
    <w:rsid w:val="00A8369C"/>
    <w:rsid w:val="00A83CD9"/>
    <w:rsid w:val="00A85887"/>
    <w:rsid w:val="00A85B92"/>
    <w:rsid w:val="00A85BD3"/>
    <w:rsid w:val="00A85F8A"/>
    <w:rsid w:val="00A86020"/>
    <w:rsid w:val="00A86175"/>
    <w:rsid w:val="00A863F7"/>
    <w:rsid w:val="00A86A95"/>
    <w:rsid w:val="00A86DF4"/>
    <w:rsid w:val="00A87F69"/>
    <w:rsid w:val="00A905C6"/>
    <w:rsid w:val="00A90839"/>
    <w:rsid w:val="00A910C7"/>
    <w:rsid w:val="00A91310"/>
    <w:rsid w:val="00A91E14"/>
    <w:rsid w:val="00A92797"/>
    <w:rsid w:val="00A9295A"/>
    <w:rsid w:val="00A92C41"/>
    <w:rsid w:val="00A93053"/>
    <w:rsid w:val="00A93147"/>
    <w:rsid w:val="00A9457C"/>
    <w:rsid w:val="00A946CB"/>
    <w:rsid w:val="00A94836"/>
    <w:rsid w:val="00A94A7E"/>
    <w:rsid w:val="00A96046"/>
    <w:rsid w:val="00A96D43"/>
    <w:rsid w:val="00A97674"/>
    <w:rsid w:val="00A97720"/>
    <w:rsid w:val="00A97E5D"/>
    <w:rsid w:val="00AA0B0F"/>
    <w:rsid w:val="00AA1ED7"/>
    <w:rsid w:val="00AA225A"/>
    <w:rsid w:val="00AA3DF7"/>
    <w:rsid w:val="00AA48ED"/>
    <w:rsid w:val="00AA4E32"/>
    <w:rsid w:val="00AA4FCF"/>
    <w:rsid w:val="00AA5691"/>
    <w:rsid w:val="00AA6128"/>
    <w:rsid w:val="00AA66B0"/>
    <w:rsid w:val="00AA687A"/>
    <w:rsid w:val="00AA6FC1"/>
    <w:rsid w:val="00AA76C0"/>
    <w:rsid w:val="00AA7C1D"/>
    <w:rsid w:val="00AB0C8C"/>
    <w:rsid w:val="00AB19A0"/>
    <w:rsid w:val="00AB1F50"/>
    <w:rsid w:val="00AB2291"/>
    <w:rsid w:val="00AB2900"/>
    <w:rsid w:val="00AB2AB3"/>
    <w:rsid w:val="00AB3306"/>
    <w:rsid w:val="00AB3E35"/>
    <w:rsid w:val="00AB4428"/>
    <w:rsid w:val="00AB46BB"/>
    <w:rsid w:val="00AB5006"/>
    <w:rsid w:val="00AB586C"/>
    <w:rsid w:val="00AB6C5C"/>
    <w:rsid w:val="00AB6E1C"/>
    <w:rsid w:val="00AB7A4A"/>
    <w:rsid w:val="00AB7F89"/>
    <w:rsid w:val="00AB7F9C"/>
    <w:rsid w:val="00AC0F50"/>
    <w:rsid w:val="00AC1049"/>
    <w:rsid w:val="00AC1CBA"/>
    <w:rsid w:val="00AC33A9"/>
    <w:rsid w:val="00AC3DAA"/>
    <w:rsid w:val="00AC5A4A"/>
    <w:rsid w:val="00AC5EFB"/>
    <w:rsid w:val="00AC6118"/>
    <w:rsid w:val="00AC7086"/>
    <w:rsid w:val="00AC7938"/>
    <w:rsid w:val="00AC793E"/>
    <w:rsid w:val="00AC7CFE"/>
    <w:rsid w:val="00AD0EDA"/>
    <w:rsid w:val="00AD1FA0"/>
    <w:rsid w:val="00AD2C08"/>
    <w:rsid w:val="00AD3203"/>
    <w:rsid w:val="00AD3C94"/>
    <w:rsid w:val="00AD4001"/>
    <w:rsid w:val="00AD43C1"/>
    <w:rsid w:val="00AD5907"/>
    <w:rsid w:val="00AD5D14"/>
    <w:rsid w:val="00AD6209"/>
    <w:rsid w:val="00AD66FC"/>
    <w:rsid w:val="00AD6C3E"/>
    <w:rsid w:val="00AD7F42"/>
    <w:rsid w:val="00AD7F7B"/>
    <w:rsid w:val="00AE05EE"/>
    <w:rsid w:val="00AE0908"/>
    <w:rsid w:val="00AE257A"/>
    <w:rsid w:val="00AE33D8"/>
    <w:rsid w:val="00AE381F"/>
    <w:rsid w:val="00AE3A3C"/>
    <w:rsid w:val="00AE3EF2"/>
    <w:rsid w:val="00AE5075"/>
    <w:rsid w:val="00AE65BD"/>
    <w:rsid w:val="00AE6C1C"/>
    <w:rsid w:val="00AE73D0"/>
    <w:rsid w:val="00AE7600"/>
    <w:rsid w:val="00AE79D5"/>
    <w:rsid w:val="00AF0940"/>
    <w:rsid w:val="00AF0AC4"/>
    <w:rsid w:val="00AF0F0B"/>
    <w:rsid w:val="00AF128F"/>
    <w:rsid w:val="00AF36A3"/>
    <w:rsid w:val="00AF3DA0"/>
    <w:rsid w:val="00AF43D4"/>
    <w:rsid w:val="00AF4981"/>
    <w:rsid w:val="00AF4E42"/>
    <w:rsid w:val="00AF5303"/>
    <w:rsid w:val="00AF535C"/>
    <w:rsid w:val="00AF56AC"/>
    <w:rsid w:val="00AF57B7"/>
    <w:rsid w:val="00AF59E6"/>
    <w:rsid w:val="00AF6545"/>
    <w:rsid w:val="00AF6808"/>
    <w:rsid w:val="00AF69EC"/>
    <w:rsid w:val="00AF6ADA"/>
    <w:rsid w:val="00AF6F66"/>
    <w:rsid w:val="00AF7D29"/>
    <w:rsid w:val="00B006E1"/>
    <w:rsid w:val="00B018EE"/>
    <w:rsid w:val="00B02D55"/>
    <w:rsid w:val="00B034AC"/>
    <w:rsid w:val="00B0356C"/>
    <w:rsid w:val="00B03927"/>
    <w:rsid w:val="00B047D5"/>
    <w:rsid w:val="00B04C62"/>
    <w:rsid w:val="00B051D7"/>
    <w:rsid w:val="00B05DE3"/>
    <w:rsid w:val="00B076D6"/>
    <w:rsid w:val="00B07C32"/>
    <w:rsid w:val="00B101A6"/>
    <w:rsid w:val="00B108F2"/>
    <w:rsid w:val="00B11C6A"/>
    <w:rsid w:val="00B11EA0"/>
    <w:rsid w:val="00B1208C"/>
    <w:rsid w:val="00B12F62"/>
    <w:rsid w:val="00B14067"/>
    <w:rsid w:val="00B1425D"/>
    <w:rsid w:val="00B14559"/>
    <w:rsid w:val="00B14D76"/>
    <w:rsid w:val="00B1574D"/>
    <w:rsid w:val="00B163CA"/>
    <w:rsid w:val="00B1663F"/>
    <w:rsid w:val="00B16865"/>
    <w:rsid w:val="00B16C17"/>
    <w:rsid w:val="00B175F3"/>
    <w:rsid w:val="00B21FC7"/>
    <w:rsid w:val="00B21FC8"/>
    <w:rsid w:val="00B220D6"/>
    <w:rsid w:val="00B22D3B"/>
    <w:rsid w:val="00B22E01"/>
    <w:rsid w:val="00B23433"/>
    <w:rsid w:val="00B23D05"/>
    <w:rsid w:val="00B24EBA"/>
    <w:rsid w:val="00B257B2"/>
    <w:rsid w:val="00B25C33"/>
    <w:rsid w:val="00B25F91"/>
    <w:rsid w:val="00B260B8"/>
    <w:rsid w:val="00B26CF0"/>
    <w:rsid w:val="00B26DA9"/>
    <w:rsid w:val="00B27FEB"/>
    <w:rsid w:val="00B30047"/>
    <w:rsid w:val="00B30AEC"/>
    <w:rsid w:val="00B31A1B"/>
    <w:rsid w:val="00B31ADE"/>
    <w:rsid w:val="00B3225E"/>
    <w:rsid w:val="00B3446D"/>
    <w:rsid w:val="00B3504D"/>
    <w:rsid w:val="00B35497"/>
    <w:rsid w:val="00B37E1F"/>
    <w:rsid w:val="00B40B1E"/>
    <w:rsid w:val="00B40B51"/>
    <w:rsid w:val="00B40FF4"/>
    <w:rsid w:val="00B413DB"/>
    <w:rsid w:val="00B4156A"/>
    <w:rsid w:val="00B416EB"/>
    <w:rsid w:val="00B417E9"/>
    <w:rsid w:val="00B4181A"/>
    <w:rsid w:val="00B41B93"/>
    <w:rsid w:val="00B41DC9"/>
    <w:rsid w:val="00B434C1"/>
    <w:rsid w:val="00B4351E"/>
    <w:rsid w:val="00B43965"/>
    <w:rsid w:val="00B4430E"/>
    <w:rsid w:val="00B443C3"/>
    <w:rsid w:val="00B450D3"/>
    <w:rsid w:val="00B458E6"/>
    <w:rsid w:val="00B47789"/>
    <w:rsid w:val="00B47D4A"/>
    <w:rsid w:val="00B47E37"/>
    <w:rsid w:val="00B500F7"/>
    <w:rsid w:val="00B5169C"/>
    <w:rsid w:val="00B51D65"/>
    <w:rsid w:val="00B51FCF"/>
    <w:rsid w:val="00B52256"/>
    <w:rsid w:val="00B52956"/>
    <w:rsid w:val="00B52A69"/>
    <w:rsid w:val="00B52CEC"/>
    <w:rsid w:val="00B52DE9"/>
    <w:rsid w:val="00B52E2D"/>
    <w:rsid w:val="00B52FDA"/>
    <w:rsid w:val="00B53F47"/>
    <w:rsid w:val="00B54046"/>
    <w:rsid w:val="00B54FA0"/>
    <w:rsid w:val="00B5670A"/>
    <w:rsid w:val="00B56BDB"/>
    <w:rsid w:val="00B56D3E"/>
    <w:rsid w:val="00B57092"/>
    <w:rsid w:val="00B57A95"/>
    <w:rsid w:val="00B57C58"/>
    <w:rsid w:val="00B61692"/>
    <w:rsid w:val="00B61975"/>
    <w:rsid w:val="00B62AC4"/>
    <w:rsid w:val="00B6436B"/>
    <w:rsid w:val="00B647FB"/>
    <w:rsid w:val="00B64DF2"/>
    <w:rsid w:val="00B64E5B"/>
    <w:rsid w:val="00B65293"/>
    <w:rsid w:val="00B65911"/>
    <w:rsid w:val="00B66481"/>
    <w:rsid w:val="00B66B50"/>
    <w:rsid w:val="00B66EE4"/>
    <w:rsid w:val="00B671A4"/>
    <w:rsid w:val="00B67A55"/>
    <w:rsid w:val="00B705A2"/>
    <w:rsid w:val="00B71E37"/>
    <w:rsid w:val="00B72F46"/>
    <w:rsid w:val="00B73173"/>
    <w:rsid w:val="00B73494"/>
    <w:rsid w:val="00B73814"/>
    <w:rsid w:val="00B73BBC"/>
    <w:rsid w:val="00B75CC1"/>
    <w:rsid w:val="00B75FA4"/>
    <w:rsid w:val="00B76002"/>
    <w:rsid w:val="00B76071"/>
    <w:rsid w:val="00B76101"/>
    <w:rsid w:val="00B77266"/>
    <w:rsid w:val="00B7784F"/>
    <w:rsid w:val="00B77AC3"/>
    <w:rsid w:val="00B77E61"/>
    <w:rsid w:val="00B812F1"/>
    <w:rsid w:val="00B81517"/>
    <w:rsid w:val="00B8194B"/>
    <w:rsid w:val="00B81958"/>
    <w:rsid w:val="00B822EE"/>
    <w:rsid w:val="00B823C2"/>
    <w:rsid w:val="00B82536"/>
    <w:rsid w:val="00B84AB3"/>
    <w:rsid w:val="00B860FE"/>
    <w:rsid w:val="00B86CEB"/>
    <w:rsid w:val="00B86E93"/>
    <w:rsid w:val="00B87AF4"/>
    <w:rsid w:val="00B90620"/>
    <w:rsid w:val="00B90C4D"/>
    <w:rsid w:val="00B90DF3"/>
    <w:rsid w:val="00B911BC"/>
    <w:rsid w:val="00B92ACB"/>
    <w:rsid w:val="00B92FD4"/>
    <w:rsid w:val="00B93720"/>
    <w:rsid w:val="00B93ABB"/>
    <w:rsid w:val="00B93F82"/>
    <w:rsid w:val="00B9483F"/>
    <w:rsid w:val="00B953CD"/>
    <w:rsid w:val="00B957A3"/>
    <w:rsid w:val="00B95C8E"/>
    <w:rsid w:val="00B96261"/>
    <w:rsid w:val="00B97F3E"/>
    <w:rsid w:val="00BA0063"/>
    <w:rsid w:val="00BA0205"/>
    <w:rsid w:val="00BA0250"/>
    <w:rsid w:val="00BA04DA"/>
    <w:rsid w:val="00BA20B7"/>
    <w:rsid w:val="00BA3056"/>
    <w:rsid w:val="00BA36E8"/>
    <w:rsid w:val="00BA3829"/>
    <w:rsid w:val="00BA39F7"/>
    <w:rsid w:val="00BA40AB"/>
    <w:rsid w:val="00BA43C5"/>
    <w:rsid w:val="00BA4C5A"/>
    <w:rsid w:val="00BA6283"/>
    <w:rsid w:val="00BA633D"/>
    <w:rsid w:val="00BA641A"/>
    <w:rsid w:val="00BA66BF"/>
    <w:rsid w:val="00BB2E7F"/>
    <w:rsid w:val="00BB50C2"/>
    <w:rsid w:val="00BB62E1"/>
    <w:rsid w:val="00BB63E3"/>
    <w:rsid w:val="00BB6AD5"/>
    <w:rsid w:val="00BB6C16"/>
    <w:rsid w:val="00BB6F1B"/>
    <w:rsid w:val="00BB71FA"/>
    <w:rsid w:val="00BB76CD"/>
    <w:rsid w:val="00BB7857"/>
    <w:rsid w:val="00BB7AFB"/>
    <w:rsid w:val="00BB7F69"/>
    <w:rsid w:val="00BBCEB6"/>
    <w:rsid w:val="00BC0993"/>
    <w:rsid w:val="00BC0E65"/>
    <w:rsid w:val="00BC1256"/>
    <w:rsid w:val="00BC2FC2"/>
    <w:rsid w:val="00BC4252"/>
    <w:rsid w:val="00BC47F2"/>
    <w:rsid w:val="00BC487A"/>
    <w:rsid w:val="00BC4E07"/>
    <w:rsid w:val="00BC5577"/>
    <w:rsid w:val="00BC69E6"/>
    <w:rsid w:val="00BD086A"/>
    <w:rsid w:val="00BD08D3"/>
    <w:rsid w:val="00BD258B"/>
    <w:rsid w:val="00BD4B60"/>
    <w:rsid w:val="00BD4BFB"/>
    <w:rsid w:val="00BD4E19"/>
    <w:rsid w:val="00BD5707"/>
    <w:rsid w:val="00BD5F0A"/>
    <w:rsid w:val="00BD5FE8"/>
    <w:rsid w:val="00BD6141"/>
    <w:rsid w:val="00BD63AC"/>
    <w:rsid w:val="00BD63D1"/>
    <w:rsid w:val="00BD7CE1"/>
    <w:rsid w:val="00BE0025"/>
    <w:rsid w:val="00BE09C5"/>
    <w:rsid w:val="00BE1811"/>
    <w:rsid w:val="00BE2BB4"/>
    <w:rsid w:val="00BE31A0"/>
    <w:rsid w:val="00BE350F"/>
    <w:rsid w:val="00BE35E4"/>
    <w:rsid w:val="00BE3AA8"/>
    <w:rsid w:val="00BE498A"/>
    <w:rsid w:val="00BE561C"/>
    <w:rsid w:val="00BE5C2C"/>
    <w:rsid w:val="00BE732A"/>
    <w:rsid w:val="00BE7D93"/>
    <w:rsid w:val="00BF00EC"/>
    <w:rsid w:val="00BF112A"/>
    <w:rsid w:val="00BF1451"/>
    <w:rsid w:val="00BF1F4B"/>
    <w:rsid w:val="00BF2EBF"/>
    <w:rsid w:val="00BF30B3"/>
    <w:rsid w:val="00BF319B"/>
    <w:rsid w:val="00BF452C"/>
    <w:rsid w:val="00BF4DD7"/>
    <w:rsid w:val="00BF4E74"/>
    <w:rsid w:val="00BF5F75"/>
    <w:rsid w:val="00BF5F9B"/>
    <w:rsid w:val="00BF67C9"/>
    <w:rsid w:val="00BF7248"/>
    <w:rsid w:val="00BF7D75"/>
    <w:rsid w:val="00C002CB"/>
    <w:rsid w:val="00C0083E"/>
    <w:rsid w:val="00C00E12"/>
    <w:rsid w:val="00C01B18"/>
    <w:rsid w:val="00C02ADF"/>
    <w:rsid w:val="00C0326A"/>
    <w:rsid w:val="00C03644"/>
    <w:rsid w:val="00C0404D"/>
    <w:rsid w:val="00C0429D"/>
    <w:rsid w:val="00C043EC"/>
    <w:rsid w:val="00C04870"/>
    <w:rsid w:val="00C050A2"/>
    <w:rsid w:val="00C0669C"/>
    <w:rsid w:val="00C06A19"/>
    <w:rsid w:val="00C06BDF"/>
    <w:rsid w:val="00C07056"/>
    <w:rsid w:val="00C075E8"/>
    <w:rsid w:val="00C07EED"/>
    <w:rsid w:val="00C07FAA"/>
    <w:rsid w:val="00C10890"/>
    <w:rsid w:val="00C10A4B"/>
    <w:rsid w:val="00C10DD0"/>
    <w:rsid w:val="00C11554"/>
    <w:rsid w:val="00C11B57"/>
    <w:rsid w:val="00C1221E"/>
    <w:rsid w:val="00C12A6A"/>
    <w:rsid w:val="00C12FF0"/>
    <w:rsid w:val="00C1421E"/>
    <w:rsid w:val="00C14A30"/>
    <w:rsid w:val="00C150F9"/>
    <w:rsid w:val="00C15D00"/>
    <w:rsid w:val="00C15F56"/>
    <w:rsid w:val="00C16216"/>
    <w:rsid w:val="00C16272"/>
    <w:rsid w:val="00C162B4"/>
    <w:rsid w:val="00C165C1"/>
    <w:rsid w:val="00C2056D"/>
    <w:rsid w:val="00C20747"/>
    <w:rsid w:val="00C2092C"/>
    <w:rsid w:val="00C20F1C"/>
    <w:rsid w:val="00C21C60"/>
    <w:rsid w:val="00C22070"/>
    <w:rsid w:val="00C23259"/>
    <w:rsid w:val="00C24BED"/>
    <w:rsid w:val="00C2506C"/>
    <w:rsid w:val="00C252B0"/>
    <w:rsid w:val="00C25AEE"/>
    <w:rsid w:val="00C25F3E"/>
    <w:rsid w:val="00C27EAB"/>
    <w:rsid w:val="00C309AA"/>
    <w:rsid w:val="00C31CE6"/>
    <w:rsid w:val="00C32310"/>
    <w:rsid w:val="00C32ED7"/>
    <w:rsid w:val="00C33615"/>
    <w:rsid w:val="00C34714"/>
    <w:rsid w:val="00C34DCB"/>
    <w:rsid w:val="00C34E68"/>
    <w:rsid w:val="00C361B1"/>
    <w:rsid w:val="00C36606"/>
    <w:rsid w:val="00C372A5"/>
    <w:rsid w:val="00C37C21"/>
    <w:rsid w:val="00C4005D"/>
    <w:rsid w:val="00C401B3"/>
    <w:rsid w:val="00C40C18"/>
    <w:rsid w:val="00C40ECA"/>
    <w:rsid w:val="00C43B9D"/>
    <w:rsid w:val="00C44CA8"/>
    <w:rsid w:val="00C4537D"/>
    <w:rsid w:val="00C455B1"/>
    <w:rsid w:val="00C4690E"/>
    <w:rsid w:val="00C47CD7"/>
    <w:rsid w:val="00C47FEB"/>
    <w:rsid w:val="00C50235"/>
    <w:rsid w:val="00C52825"/>
    <w:rsid w:val="00C53BB2"/>
    <w:rsid w:val="00C53F8E"/>
    <w:rsid w:val="00C60C5B"/>
    <w:rsid w:val="00C60F06"/>
    <w:rsid w:val="00C61104"/>
    <w:rsid w:val="00C6218F"/>
    <w:rsid w:val="00C62404"/>
    <w:rsid w:val="00C62AF1"/>
    <w:rsid w:val="00C62E54"/>
    <w:rsid w:val="00C6304E"/>
    <w:rsid w:val="00C63A57"/>
    <w:rsid w:val="00C63ED0"/>
    <w:rsid w:val="00C6403C"/>
    <w:rsid w:val="00C64FEB"/>
    <w:rsid w:val="00C6518A"/>
    <w:rsid w:val="00C655FA"/>
    <w:rsid w:val="00C66014"/>
    <w:rsid w:val="00C66171"/>
    <w:rsid w:val="00C666AE"/>
    <w:rsid w:val="00C6704D"/>
    <w:rsid w:val="00C678FE"/>
    <w:rsid w:val="00C67B04"/>
    <w:rsid w:val="00C70611"/>
    <w:rsid w:val="00C70897"/>
    <w:rsid w:val="00C70F52"/>
    <w:rsid w:val="00C711F3"/>
    <w:rsid w:val="00C71C0D"/>
    <w:rsid w:val="00C72E97"/>
    <w:rsid w:val="00C747A8"/>
    <w:rsid w:val="00C74BA8"/>
    <w:rsid w:val="00C74ECF"/>
    <w:rsid w:val="00C7521E"/>
    <w:rsid w:val="00C7526D"/>
    <w:rsid w:val="00C76C59"/>
    <w:rsid w:val="00C77B20"/>
    <w:rsid w:val="00C77E1A"/>
    <w:rsid w:val="00C77FF8"/>
    <w:rsid w:val="00C81195"/>
    <w:rsid w:val="00C812BF"/>
    <w:rsid w:val="00C813D3"/>
    <w:rsid w:val="00C8154F"/>
    <w:rsid w:val="00C82EBD"/>
    <w:rsid w:val="00C836B8"/>
    <w:rsid w:val="00C83BA1"/>
    <w:rsid w:val="00C8470C"/>
    <w:rsid w:val="00C84F84"/>
    <w:rsid w:val="00C8559C"/>
    <w:rsid w:val="00C85998"/>
    <w:rsid w:val="00C86EC9"/>
    <w:rsid w:val="00C86F19"/>
    <w:rsid w:val="00C87279"/>
    <w:rsid w:val="00C9102A"/>
    <w:rsid w:val="00C911F7"/>
    <w:rsid w:val="00C91790"/>
    <w:rsid w:val="00C91EA0"/>
    <w:rsid w:val="00C92743"/>
    <w:rsid w:val="00C93E40"/>
    <w:rsid w:val="00C94325"/>
    <w:rsid w:val="00C948AC"/>
    <w:rsid w:val="00C94CE2"/>
    <w:rsid w:val="00C969F0"/>
    <w:rsid w:val="00C96D16"/>
    <w:rsid w:val="00C97446"/>
    <w:rsid w:val="00CA1645"/>
    <w:rsid w:val="00CA1723"/>
    <w:rsid w:val="00CA1EC6"/>
    <w:rsid w:val="00CA3055"/>
    <w:rsid w:val="00CA32D6"/>
    <w:rsid w:val="00CA47B1"/>
    <w:rsid w:val="00CA4A9C"/>
    <w:rsid w:val="00CA5744"/>
    <w:rsid w:val="00CA5E5C"/>
    <w:rsid w:val="00CA76C6"/>
    <w:rsid w:val="00CA7F72"/>
    <w:rsid w:val="00CB07DD"/>
    <w:rsid w:val="00CB08E2"/>
    <w:rsid w:val="00CB1970"/>
    <w:rsid w:val="00CB1CAC"/>
    <w:rsid w:val="00CB23C3"/>
    <w:rsid w:val="00CB24EB"/>
    <w:rsid w:val="00CB314D"/>
    <w:rsid w:val="00CB356C"/>
    <w:rsid w:val="00CB3A72"/>
    <w:rsid w:val="00CB3CCB"/>
    <w:rsid w:val="00CB4DB8"/>
    <w:rsid w:val="00CB52AD"/>
    <w:rsid w:val="00CB548F"/>
    <w:rsid w:val="00CB56EE"/>
    <w:rsid w:val="00CB58D4"/>
    <w:rsid w:val="00CB6468"/>
    <w:rsid w:val="00CB6827"/>
    <w:rsid w:val="00CB6B79"/>
    <w:rsid w:val="00CB6D45"/>
    <w:rsid w:val="00CB7F41"/>
    <w:rsid w:val="00CBCA8D"/>
    <w:rsid w:val="00CC0B57"/>
    <w:rsid w:val="00CC1355"/>
    <w:rsid w:val="00CC1492"/>
    <w:rsid w:val="00CC22F5"/>
    <w:rsid w:val="00CC2F4A"/>
    <w:rsid w:val="00CC2FB2"/>
    <w:rsid w:val="00CC35A8"/>
    <w:rsid w:val="00CC3AB7"/>
    <w:rsid w:val="00CC3E0B"/>
    <w:rsid w:val="00CC4DBB"/>
    <w:rsid w:val="00CC55FE"/>
    <w:rsid w:val="00CC61F1"/>
    <w:rsid w:val="00CC63CE"/>
    <w:rsid w:val="00CC653B"/>
    <w:rsid w:val="00CC74B4"/>
    <w:rsid w:val="00CC7F51"/>
    <w:rsid w:val="00CD16AB"/>
    <w:rsid w:val="00CD1818"/>
    <w:rsid w:val="00CD1EBE"/>
    <w:rsid w:val="00CD2471"/>
    <w:rsid w:val="00CD322D"/>
    <w:rsid w:val="00CD3A84"/>
    <w:rsid w:val="00CD3CE2"/>
    <w:rsid w:val="00CD3F3D"/>
    <w:rsid w:val="00CD4195"/>
    <w:rsid w:val="00CD4569"/>
    <w:rsid w:val="00CD4818"/>
    <w:rsid w:val="00CD4F75"/>
    <w:rsid w:val="00CD50A6"/>
    <w:rsid w:val="00CD5619"/>
    <w:rsid w:val="00CD5CCD"/>
    <w:rsid w:val="00CD5E94"/>
    <w:rsid w:val="00CD6072"/>
    <w:rsid w:val="00CD609F"/>
    <w:rsid w:val="00CD622D"/>
    <w:rsid w:val="00CD64C6"/>
    <w:rsid w:val="00CD6FDE"/>
    <w:rsid w:val="00CD7232"/>
    <w:rsid w:val="00CD72DF"/>
    <w:rsid w:val="00CD74CF"/>
    <w:rsid w:val="00CD7889"/>
    <w:rsid w:val="00CD7F6A"/>
    <w:rsid w:val="00CE0FAA"/>
    <w:rsid w:val="00CE1496"/>
    <w:rsid w:val="00CE1CC2"/>
    <w:rsid w:val="00CE4342"/>
    <w:rsid w:val="00CE5DA0"/>
    <w:rsid w:val="00CE604C"/>
    <w:rsid w:val="00CE6EF9"/>
    <w:rsid w:val="00CE6F1E"/>
    <w:rsid w:val="00CE7763"/>
    <w:rsid w:val="00CE780C"/>
    <w:rsid w:val="00CE7C70"/>
    <w:rsid w:val="00CF00F4"/>
    <w:rsid w:val="00CF036C"/>
    <w:rsid w:val="00CF1202"/>
    <w:rsid w:val="00CF256D"/>
    <w:rsid w:val="00CF2B9C"/>
    <w:rsid w:val="00CF2E87"/>
    <w:rsid w:val="00CF2F51"/>
    <w:rsid w:val="00CF47F1"/>
    <w:rsid w:val="00CF4DB0"/>
    <w:rsid w:val="00CF4DDE"/>
    <w:rsid w:val="00CF4DDF"/>
    <w:rsid w:val="00CF58C0"/>
    <w:rsid w:val="00CF59F2"/>
    <w:rsid w:val="00CF5ABB"/>
    <w:rsid w:val="00CF6150"/>
    <w:rsid w:val="00CF6F82"/>
    <w:rsid w:val="00CF766D"/>
    <w:rsid w:val="00CF7E32"/>
    <w:rsid w:val="00D0024E"/>
    <w:rsid w:val="00D00808"/>
    <w:rsid w:val="00D00AFD"/>
    <w:rsid w:val="00D01254"/>
    <w:rsid w:val="00D0184B"/>
    <w:rsid w:val="00D01B7A"/>
    <w:rsid w:val="00D02DD2"/>
    <w:rsid w:val="00D03275"/>
    <w:rsid w:val="00D03514"/>
    <w:rsid w:val="00D038A2"/>
    <w:rsid w:val="00D04EAA"/>
    <w:rsid w:val="00D0601C"/>
    <w:rsid w:val="00D06117"/>
    <w:rsid w:val="00D067E4"/>
    <w:rsid w:val="00D06A0F"/>
    <w:rsid w:val="00D073F1"/>
    <w:rsid w:val="00D07710"/>
    <w:rsid w:val="00D07B16"/>
    <w:rsid w:val="00D07BFC"/>
    <w:rsid w:val="00D1009D"/>
    <w:rsid w:val="00D101E9"/>
    <w:rsid w:val="00D10C9F"/>
    <w:rsid w:val="00D11173"/>
    <w:rsid w:val="00D11DEC"/>
    <w:rsid w:val="00D123CA"/>
    <w:rsid w:val="00D12C21"/>
    <w:rsid w:val="00D1317C"/>
    <w:rsid w:val="00D13F73"/>
    <w:rsid w:val="00D13F8B"/>
    <w:rsid w:val="00D14DF1"/>
    <w:rsid w:val="00D14DF2"/>
    <w:rsid w:val="00D1535E"/>
    <w:rsid w:val="00D15C20"/>
    <w:rsid w:val="00D15E22"/>
    <w:rsid w:val="00D16DAA"/>
    <w:rsid w:val="00D17FD8"/>
    <w:rsid w:val="00D20958"/>
    <w:rsid w:val="00D2101F"/>
    <w:rsid w:val="00D222F5"/>
    <w:rsid w:val="00D22770"/>
    <w:rsid w:val="00D229C4"/>
    <w:rsid w:val="00D22AF2"/>
    <w:rsid w:val="00D22F20"/>
    <w:rsid w:val="00D2331B"/>
    <w:rsid w:val="00D237C8"/>
    <w:rsid w:val="00D2398D"/>
    <w:rsid w:val="00D239DF"/>
    <w:rsid w:val="00D24551"/>
    <w:rsid w:val="00D24747"/>
    <w:rsid w:val="00D24879"/>
    <w:rsid w:val="00D25BF6"/>
    <w:rsid w:val="00D26049"/>
    <w:rsid w:val="00D26B68"/>
    <w:rsid w:val="00D26DC2"/>
    <w:rsid w:val="00D30564"/>
    <w:rsid w:val="00D3189C"/>
    <w:rsid w:val="00D319A4"/>
    <w:rsid w:val="00D32588"/>
    <w:rsid w:val="00D32BF9"/>
    <w:rsid w:val="00D32CB7"/>
    <w:rsid w:val="00D32DED"/>
    <w:rsid w:val="00D3312A"/>
    <w:rsid w:val="00D3388D"/>
    <w:rsid w:val="00D33D0B"/>
    <w:rsid w:val="00D3428F"/>
    <w:rsid w:val="00D3520B"/>
    <w:rsid w:val="00D372F7"/>
    <w:rsid w:val="00D37EAC"/>
    <w:rsid w:val="00D41257"/>
    <w:rsid w:val="00D41C9A"/>
    <w:rsid w:val="00D41EA6"/>
    <w:rsid w:val="00D41FF9"/>
    <w:rsid w:val="00D4216C"/>
    <w:rsid w:val="00D42175"/>
    <w:rsid w:val="00D42493"/>
    <w:rsid w:val="00D4272C"/>
    <w:rsid w:val="00D43ED8"/>
    <w:rsid w:val="00D443F9"/>
    <w:rsid w:val="00D455D2"/>
    <w:rsid w:val="00D46657"/>
    <w:rsid w:val="00D46844"/>
    <w:rsid w:val="00D46CE8"/>
    <w:rsid w:val="00D46EBD"/>
    <w:rsid w:val="00D47715"/>
    <w:rsid w:val="00D47B5C"/>
    <w:rsid w:val="00D4B35C"/>
    <w:rsid w:val="00D5021D"/>
    <w:rsid w:val="00D50456"/>
    <w:rsid w:val="00D509FA"/>
    <w:rsid w:val="00D50A45"/>
    <w:rsid w:val="00D5105E"/>
    <w:rsid w:val="00D5173B"/>
    <w:rsid w:val="00D51B12"/>
    <w:rsid w:val="00D51BBF"/>
    <w:rsid w:val="00D5213D"/>
    <w:rsid w:val="00D5227B"/>
    <w:rsid w:val="00D525F1"/>
    <w:rsid w:val="00D52A35"/>
    <w:rsid w:val="00D52F0A"/>
    <w:rsid w:val="00D5317E"/>
    <w:rsid w:val="00D534A6"/>
    <w:rsid w:val="00D53BF8"/>
    <w:rsid w:val="00D53F53"/>
    <w:rsid w:val="00D54BCE"/>
    <w:rsid w:val="00D54CF9"/>
    <w:rsid w:val="00D54DDD"/>
    <w:rsid w:val="00D55F80"/>
    <w:rsid w:val="00D560BF"/>
    <w:rsid w:val="00D56404"/>
    <w:rsid w:val="00D56536"/>
    <w:rsid w:val="00D56957"/>
    <w:rsid w:val="00D56DCF"/>
    <w:rsid w:val="00D5735C"/>
    <w:rsid w:val="00D61DB0"/>
    <w:rsid w:val="00D6256D"/>
    <w:rsid w:val="00D62618"/>
    <w:rsid w:val="00D62644"/>
    <w:rsid w:val="00D62A4F"/>
    <w:rsid w:val="00D6370C"/>
    <w:rsid w:val="00D63F6C"/>
    <w:rsid w:val="00D641AC"/>
    <w:rsid w:val="00D65135"/>
    <w:rsid w:val="00D65304"/>
    <w:rsid w:val="00D66AB1"/>
    <w:rsid w:val="00D66C79"/>
    <w:rsid w:val="00D66E64"/>
    <w:rsid w:val="00D671BC"/>
    <w:rsid w:val="00D70902"/>
    <w:rsid w:val="00D70C32"/>
    <w:rsid w:val="00D70DEB"/>
    <w:rsid w:val="00D720EB"/>
    <w:rsid w:val="00D728D7"/>
    <w:rsid w:val="00D73A20"/>
    <w:rsid w:val="00D74783"/>
    <w:rsid w:val="00D74F8B"/>
    <w:rsid w:val="00D760C3"/>
    <w:rsid w:val="00D763B1"/>
    <w:rsid w:val="00D76755"/>
    <w:rsid w:val="00D7773D"/>
    <w:rsid w:val="00D77C45"/>
    <w:rsid w:val="00D80065"/>
    <w:rsid w:val="00D802C6"/>
    <w:rsid w:val="00D807D1"/>
    <w:rsid w:val="00D81606"/>
    <w:rsid w:val="00D81CE1"/>
    <w:rsid w:val="00D83215"/>
    <w:rsid w:val="00D83687"/>
    <w:rsid w:val="00D836C3"/>
    <w:rsid w:val="00D83E49"/>
    <w:rsid w:val="00D83E6D"/>
    <w:rsid w:val="00D857D0"/>
    <w:rsid w:val="00D864A7"/>
    <w:rsid w:val="00D864D5"/>
    <w:rsid w:val="00D86FBA"/>
    <w:rsid w:val="00D87437"/>
    <w:rsid w:val="00D878B6"/>
    <w:rsid w:val="00D87FEF"/>
    <w:rsid w:val="00D909F3"/>
    <w:rsid w:val="00D90AA8"/>
    <w:rsid w:val="00D9159E"/>
    <w:rsid w:val="00D915E9"/>
    <w:rsid w:val="00D92C91"/>
    <w:rsid w:val="00D92F11"/>
    <w:rsid w:val="00D93109"/>
    <w:rsid w:val="00D932F5"/>
    <w:rsid w:val="00D936B5"/>
    <w:rsid w:val="00D946AE"/>
    <w:rsid w:val="00D9556D"/>
    <w:rsid w:val="00D95680"/>
    <w:rsid w:val="00D95CD6"/>
    <w:rsid w:val="00D95DA7"/>
    <w:rsid w:val="00D970C1"/>
    <w:rsid w:val="00D97A0B"/>
    <w:rsid w:val="00D97CD0"/>
    <w:rsid w:val="00DA034D"/>
    <w:rsid w:val="00DA0822"/>
    <w:rsid w:val="00DA1300"/>
    <w:rsid w:val="00DA17D8"/>
    <w:rsid w:val="00DA1F4C"/>
    <w:rsid w:val="00DA21A4"/>
    <w:rsid w:val="00DA22B6"/>
    <w:rsid w:val="00DA26C9"/>
    <w:rsid w:val="00DA27AA"/>
    <w:rsid w:val="00DA2B66"/>
    <w:rsid w:val="00DA30B8"/>
    <w:rsid w:val="00DA34FD"/>
    <w:rsid w:val="00DA367F"/>
    <w:rsid w:val="00DA3BED"/>
    <w:rsid w:val="00DA433E"/>
    <w:rsid w:val="00DA4A13"/>
    <w:rsid w:val="00DA5568"/>
    <w:rsid w:val="00DA5615"/>
    <w:rsid w:val="00DA6287"/>
    <w:rsid w:val="00DA6F0E"/>
    <w:rsid w:val="00DA75FB"/>
    <w:rsid w:val="00DB0515"/>
    <w:rsid w:val="00DB2BAC"/>
    <w:rsid w:val="00DB2D49"/>
    <w:rsid w:val="00DB3B8C"/>
    <w:rsid w:val="00DB3DD5"/>
    <w:rsid w:val="00DB5363"/>
    <w:rsid w:val="00DB5529"/>
    <w:rsid w:val="00DB586F"/>
    <w:rsid w:val="00DB69CB"/>
    <w:rsid w:val="00DB6BD9"/>
    <w:rsid w:val="00DB734B"/>
    <w:rsid w:val="00DB7759"/>
    <w:rsid w:val="00DB77CF"/>
    <w:rsid w:val="00DB7937"/>
    <w:rsid w:val="00DB7BC9"/>
    <w:rsid w:val="00DC068E"/>
    <w:rsid w:val="00DC087A"/>
    <w:rsid w:val="00DC08B2"/>
    <w:rsid w:val="00DC0965"/>
    <w:rsid w:val="00DC12D0"/>
    <w:rsid w:val="00DC1C6F"/>
    <w:rsid w:val="00DC26BE"/>
    <w:rsid w:val="00DC2BF5"/>
    <w:rsid w:val="00DC38FE"/>
    <w:rsid w:val="00DC4200"/>
    <w:rsid w:val="00DC4331"/>
    <w:rsid w:val="00DC4B1A"/>
    <w:rsid w:val="00DC61AA"/>
    <w:rsid w:val="00DC6CC4"/>
    <w:rsid w:val="00DC6FFA"/>
    <w:rsid w:val="00DD0B5F"/>
    <w:rsid w:val="00DD0BEB"/>
    <w:rsid w:val="00DD1635"/>
    <w:rsid w:val="00DD16E1"/>
    <w:rsid w:val="00DD291D"/>
    <w:rsid w:val="00DD29BA"/>
    <w:rsid w:val="00DD30B3"/>
    <w:rsid w:val="00DD40A4"/>
    <w:rsid w:val="00DD42AB"/>
    <w:rsid w:val="00DD42B9"/>
    <w:rsid w:val="00DD499F"/>
    <w:rsid w:val="00DD686B"/>
    <w:rsid w:val="00DD76BE"/>
    <w:rsid w:val="00DD792E"/>
    <w:rsid w:val="00DD7F03"/>
    <w:rsid w:val="00DE21F9"/>
    <w:rsid w:val="00DE2C09"/>
    <w:rsid w:val="00DE2D02"/>
    <w:rsid w:val="00DE301E"/>
    <w:rsid w:val="00DE40A2"/>
    <w:rsid w:val="00DE5529"/>
    <w:rsid w:val="00DE5FBC"/>
    <w:rsid w:val="00DE68E0"/>
    <w:rsid w:val="00DE69DF"/>
    <w:rsid w:val="00DE6E2A"/>
    <w:rsid w:val="00DE6F3A"/>
    <w:rsid w:val="00DE7E60"/>
    <w:rsid w:val="00DF02EE"/>
    <w:rsid w:val="00DF08D1"/>
    <w:rsid w:val="00DF09FD"/>
    <w:rsid w:val="00DF115B"/>
    <w:rsid w:val="00DF12F7"/>
    <w:rsid w:val="00DF212B"/>
    <w:rsid w:val="00DF3117"/>
    <w:rsid w:val="00DF3DD2"/>
    <w:rsid w:val="00DF43E8"/>
    <w:rsid w:val="00DF4B43"/>
    <w:rsid w:val="00DF6A65"/>
    <w:rsid w:val="00DF700B"/>
    <w:rsid w:val="00DF783D"/>
    <w:rsid w:val="00E00DC5"/>
    <w:rsid w:val="00E00E16"/>
    <w:rsid w:val="00E01CB7"/>
    <w:rsid w:val="00E03188"/>
    <w:rsid w:val="00E0398D"/>
    <w:rsid w:val="00E039AB"/>
    <w:rsid w:val="00E05157"/>
    <w:rsid w:val="00E057E7"/>
    <w:rsid w:val="00E061C8"/>
    <w:rsid w:val="00E06C45"/>
    <w:rsid w:val="00E07030"/>
    <w:rsid w:val="00E076C7"/>
    <w:rsid w:val="00E07DCB"/>
    <w:rsid w:val="00E07DEB"/>
    <w:rsid w:val="00E1006C"/>
    <w:rsid w:val="00E100C1"/>
    <w:rsid w:val="00E11714"/>
    <w:rsid w:val="00E1345D"/>
    <w:rsid w:val="00E1473F"/>
    <w:rsid w:val="00E147DE"/>
    <w:rsid w:val="00E14FBD"/>
    <w:rsid w:val="00E15E17"/>
    <w:rsid w:val="00E1656F"/>
    <w:rsid w:val="00E16960"/>
    <w:rsid w:val="00E16CA9"/>
    <w:rsid w:val="00E16F7B"/>
    <w:rsid w:val="00E173D6"/>
    <w:rsid w:val="00E17E45"/>
    <w:rsid w:val="00E20359"/>
    <w:rsid w:val="00E20FE5"/>
    <w:rsid w:val="00E21078"/>
    <w:rsid w:val="00E21125"/>
    <w:rsid w:val="00E214E6"/>
    <w:rsid w:val="00E22267"/>
    <w:rsid w:val="00E24542"/>
    <w:rsid w:val="00E24951"/>
    <w:rsid w:val="00E24DE9"/>
    <w:rsid w:val="00E24F5C"/>
    <w:rsid w:val="00E2524E"/>
    <w:rsid w:val="00E255B6"/>
    <w:rsid w:val="00E255B9"/>
    <w:rsid w:val="00E2682B"/>
    <w:rsid w:val="00E26CBB"/>
    <w:rsid w:val="00E26FAC"/>
    <w:rsid w:val="00E27934"/>
    <w:rsid w:val="00E3072C"/>
    <w:rsid w:val="00E3127A"/>
    <w:rsid w:val="00E323B2"/>
    <w:rsid w:val="00E3246F"/>
    <w:rsid w:val="00E32587"/>
    <w:rsid w:val="00E326C8"/>
    <w:rsid w:val="00E339D0"/>
    <w:rsid w:val="00E34102"/>
    <w:rsid w:val="00E34CBE"/>
    <w:rsid w:val="00E35BF3"/>
    <w:rsid w:val="00E367B1"/>
    <w:rsid w:val="00E408F0"/>
    <w:rsid w:val="00E41A7D"/>
    <w:rsid w:val="00E4281C"/>
    <w:rsid w:val="00E42BF4"/>
    <w:rsid w:val="00E44D4B"/>
    <w:rsid w:val="00E456FC"/>
    <w:rsid w:val="00E46361"/>
    <w:rsid w:val="00E46D92"/>
    <w:rsid w:val="00E471E9"/>
    <w:rsid w:val="00E47F07"/>
    <w:rsid w:val="00E503DA"/>
    <w:rsid w:val="00E504C7"/>
    <w:rsid w:val="00E50F75"/>
    <w:rsid w:val="00E5189B"/>
    <w:rsid w:val="00E529D6"/>
    <w:rsid w:val="00E52A48"/>
    <w:rsid w:val="00E52F15"/>
    <w:rsid w:val="00E53223"/>
    <w:rsid w:val="00E5447F"/>
    <w:rsid w:val="00E5474D"/>
    <w:rsid w:val="00E55C62"/>
    <w:rsid w:val="00E55EE3"/>
    <w:rsid w:val="00E5754E"/>
    <w:rsid w:val="00E60613"/>
    <w:rsid w:val="00E60D11"/>
    <w:rsid w:val="00E61A10"/>
    <w:rsid w:val="00E62FEF"/>
    <w:rsid w:val="00E635EF"/>
    <w:rsid w:val="00E63F2A"/>
    <w:rsid w:val="00E65673"/>
    <w:rsid w:val="00E66147"/>
    <w:rsid w:val="00E6663C"/>
    <w:rsid w:val="00E6669D"/>
    <w:rsid w:val="00E704A8"/>
    <w:rsid w:val="00E7109E"/>
    <w:rsid w:val="00E71B00"/>
    <w:rsid w:val="00E71F10"/>
    <w:rsid w:val="00E72294"/>
    <w:rsid w:val="00E727C2"/>
    <w:rsid w:val="00E72C33"/>
    <w:rsid w:val="00E73FB4"/>
    <w:rsid w:val="00E7409A"/>
    <w:rsid w:val="00E75D4E"/>
    <w:rsid w:val="00E76218"/>
    <w:rsid w:val="00E7650D"/>
    <w:rsid w:val="00E77BE3"/>
    <w:rsid w:val="00E77F95"/>
    <w:rsid w:val="00E80791"/>
    <w:rsid w:val="00E8123A"/>
    <w:rsid w:val="00E827A9"/>
    <w:rsid w:val="00E82985"/>
    <w:rsid w:val="00E837E2"/>
    <w:rsid w:val="00E83C17"/>
    <w:rsid w:val="00E83ED4"/>
    <w:rsid w:val="00E8537B"/>
    <w:rsid w:val="00E85786"/>
    <w:rsid w:val="00E862E6"/>
    <w:rsid w:val="00E8708C"/>
    <w:rsid w:val="00E874D3"/>
    <w:rsid w:val="00E876FD"/>
    <w:rsid w:val="00E9024C"/>
    <w:rsid w:val="00E91121"/>
    <w:rsid w:val="00E91521"/>
    <w:rsid w:val="00E9177D"/>
    <w:rsid w:val="00E927E0"/>
    <w:rsid w:val="00E92AE2"/>
    <w:rsid w:val="00E92F2F"/>
    <w:rsid w:val="00E931A9"/>
    <w:rsid w:val="00E93738"/>
    <w:rsid w:val="00E93D70"/>
    <w:rsid w:val="00E9413E"/>
    <w:rsid w:val="00E941E7"/>
    <w:rsid w:val="00E9425B"/>
    <w:rsid w:val="00E94A7E"/>
    <w:rsid w:val="00E94DDD"/>
    <w:rsid w:val="00E96D2E"/>
    <w:rsid w:val="00E97392"/>
    <w:rsid w:val="00E97540"/>
    <w:rsid w:val="00E97F67"/>
    <w:rsid w:val="00EA0AAF"/>
    <w:rsid w:val="00EA0ACA"/>
    <w:rsid w:val="00EA1E22"/>
    <w:rsid w:val="00EA24B9"/>
    <w:rsid w:val="00EA33A3"/>
    <w:rsid w:val="00EA4685"/>
    <w:rsid w:val="00EA4BC8"/>
    <w:rsid w:val="00EA5100"/>
    <w:rsid w:val="00EA52A9"/>
    <w:rsid w:val="00EA5C28"/>
    <w:rsid w:val="00EA60EA"/>
    <w:rsid w:val="00EA7DE6"/>
    <w:rsid w:val="00EB03CA"/>
    <w:rsid w:val="00EB04B6"/>
    <w:rsid w:val="00EB0BE4"/>
    <w:rsid w:val="00EB11A2"/>
    <w:rsid w:val="00EB16FC"/>
    <w:rsid w:val="00EB1AC9"/>
    <w:rsid w:val="00EB2CB8"/>
    <w:rsid w:val="00EB3088"/>
    <w:rsid w:val="00EB3AAD"/>
    <w:rsid w:val="00EB4139"/>
    <w:rsid w:val="00EB4824"/>
    <w:rsid w:val="00EB5580"/>
    <w:rsid w:val="00EC3633"/>
    <w:rsid w:val="00EC51FC"/>
    <w:rsid w:val="00EC5DD4"/>
    <w:rsid w:val="00EC6B59"/>
    <w:rsid w:val="00EC6FDA"/>
    <w:rsid w:val="00EC732B"/>
    <w:rsid w:val="00ED058A"/>
    <w:rsid w:val="00ED1275"/>
    <w:rsid w:val="00ED1323"/>
    <w:rsid w:val="00ED1368"/>
    <w:rsid w:val="00ED25E8"/>
    <w:rsid w:val="00ED26F1"/>
    <w:rsid w:val="00ED2E10"/>
    <w:rsid w:val="00ED323E"/>
    <w:rsid w:val="00ED32B3"/>
    <w:rsid w:val="00ED4034"/>
    <w:rsid w:val="00ED4CAF"/>
    <w:rsid w:val="00ED4DB4"/>
    <w:rsid w:val="00ED51A2"/>
    <w:rsid w:val="00ED5AD4"/>
    <w:rsid w:val="00ED5F32"/>
    <w:rsid w:val="00ED5F6A"/>
    <w:rsid w:val="00ED69DF"/>
    <w:rsid w:val="00ED6BDA"/>
    <w:rsid w:val="00ED72CC"/>
    <w:rsid w:val="00ED72D5"/>
    <w:rsid w:val="00ED76DB"/>
    <w:rsid w:val="00ED7D6C"/>
    <w:rsid w:val="00EE02FD"/>
    <w:rsid w:val="00EE0561"/>
    <w:rsid w:val="00EE0F22"/>
    <w:rsid w:val="00EE103A"/>
    <w:rsid w:val="00EE1274"/>
    <w:rsid w:val="00EE1C7A"/>
    <w:rsid w:val="00EE296D"/>
    <w:rsid w:val="00EE4C9A"/>
    <w:rsid w:val="00EE5307"/>
    <w:rsid w:val="00EE567C"/>
    <w:rsid w:val="00EE59E0"/>
    <w:rsid w:val="00EE737F"/>
    <w:rsid w:val="00EE7686"/>
    <w:rsid w:val="00EE7B94"/>
    <w:rsid w:val="00EF0058"/>
    <w:rsid w:val="00EF0B23"/>
    <w:rsid w:val="00EF0F22"/>
    <w:rsid w:val="00EF1349"/>
    <w:rsid w:val="00EF1804"/>
    <w:rsid w:val="00EF1E43"/>
    <w:rsid w:val="00EF258B"/>
    <w:rsid w:val="00EF2594"/>
    <w:rsid w:val="00EF2883"/>
    <w:rsid w:val="00EF372A"/>
    <w:rsid w:val="00EF3955"/>
    <w:rsid w:val="00EF3E09"/>
    <w:rsid w:val="00EF3F55"/>
    <w:rsid w:val="00EF415C"/>
    <w:rsid w:val="00EF425B"/>
    <w:rsid w:val="00EF43A3"/>
    <w:rsid w:val="00EF4B11"/>
    <w:rsid w:val="00EF4EB2"/>
    <w:rsid w:val="00EF534C"/>
    <w:rsid w:val="00EF64C3"/>
    <w:rsid w:val="00EF70DE"/>
    <w:rsid w:val="00EF7BFF"/>
    <w:rsid w:val="00EF7FF1"/>
    <w:rsid w:val="00F003E6"/>
    <w:rsid w:val="00F00955"/>
    <w:rsid w:val="00F029A6"/>
    <w:rsid w:val="00F02C44"/>
    <w:rsid w:val="00F03D18"/>
    <w:rsid w:val="00F04A2F"/>
    <w:rsid w:val="00F05269"/>
    <w:rsid w:val="00F052A1"/>
    <w:rsid w:val="00F05510"/>
    <w:rsid w:val="00F057CC"/>
    <w:rsid w:val="00F06556"/>
    <w:rsid w:val="00F0657D"/>
    <w:rsid w:val="00F0692E"/>
    <w:rsid w:val="00F06D31"/>
    <w:rsid w:val="00F07312"/>
    <w:rsid w:val="00F074B6"/>
    <w:rsid w:val="00F0755A"/>
    <w:rsid w:val="00F07B61"/>
    <w:rsid w:val="00F07D62"/>
    <w:rsid w:val="00F07DEC"/>
    <w:rsid w:val="00F10383"/>
    <w:rsid w:val="00F107F5"/>
    <w:rsid w:val="00F11352"/>
    <w:rsid w:val="00F11A79"/>
    <w:rsid w:val="00F12984"/>
    <w:rsid w:val="00F14A71"/>
    <w:rsid w:val="00F15697"/>
    <w:rsid w:val="00F1569B"/>
    <w:rsid w:val="00F15EE4"/>
    <w:rsid w:val="00F16116"/>
    <w:rsid w:val="00F16C7E"/>
    <w:rsid w:val="00F16DC2"/>
    <w:rsid w:val="00F1770D"/>
    <w:rsid w:val="00F20143"/>
    <w:rsid w:val="00F202FA"/>
    <w:rsid w:val="00F21295"/>
    <w:rsid w:val="00F2165E"/>
    <w:rsid w:val="00F223BA"/>
    <w:rsid w:val="00F22ADB"/>
    <w:rsid w:val="00F22E7D"/>
    <w:rsid w:val="00F2381C"/>
    <w:rsid w:val="00F2485E"/>
    <w:rsid w:val="00F265C3"/>
    <w:rsid w:val="00F26AB9"/>
    <w:rsid w:val="00F26BC5"/>
    <w:rsid w:val="00F26C16"/>
    <w:rsid w:val="00F26E0A"/>
    <w:rsid w:val="00F276FA"/>
    <w:rsid w:val="00F27C0C"/>
    <w:rsid w:val="00F30139"/>
    <w:rsid w:val="00F30B8F"/>
    <w:rsid w:val="00F31407"/>
    <w:rsid w:val="00F3145C"/>
    <w:rsid w:val="00F3158B"/>
    <w:rsid w:val="00F31C0B"/>
    <w:rsid w:val="00F31ED2"/>
    <w:rsid w:val="00F34A60"/>
    <w:rsid w:val="00F34E68"/>
    <w:rsid w:val="00F364E0"/>
    <w:rsid w:val="00F3748A"/>
    <w:rsid w:val="00F37D2C"/>
    <w:rsid w:val="00F37F7E"/>
    <w:rsid w:val="00F403C1"/>
    <w:rsid w:val="00F41864"/>
    <w:rsid w:val="00F42420"/>
    <w:rsid w:val="00F42FDD"/>
    <w:rsid w:val="00F430F5"/>
    <w:rsid w:val="00F4351B"/>
    <w:rsid w:val="00F43B01"/>
    <w:rsid w:val="00F43C46"/>
    <w:rsid w:val="00F43E2D"/>
    <w:rsid w:val="00F448D3"/>
    <w:rsid w:val="00F45796"/>
    <w:rsid w:val="00F45A35"/>
    <w:rsid w:val="00F463DD"/>
    <w:rsid w:val="00F46A44"/>
    <w:rsid w:val="00F46FD7"/>
    <w:rsid w:val="00F46FFF"/>
    <w:rsid w:val="00F47143"/>
    <w:rsid w:val="00F4747A"/>
    <w:rsid w:val="00F476BA"/>
    <w:rsid w:val="00F5333A"/>
    <w:rsid w:val="00F54343"/>
    <w:rsid w:val="00F56178"/>
    <w:rsid w:val="00F56665"/>
    <w:rsid w:val="00F57553"/>
    <w:rsid w:val="00F61175"/>
    <w:rsid w:val="00F6163E"/>
    <w:rsid w:val="00F61F44"/>
    <w:rsid w:val="00F631F1"/>
    <w:rsid w:val="00F65655"/>
    <w:rsid w:val="00F657B5"/>
    <w:rsid w:val="00F659A9"/>
    <w:rsid w:val="00F66314"/>
    <w:rsid w:val="00F6646F"/>
    <w:rsid w:val="00F66AA6"/>
    <w:rsid w:val="00F66F0E"/>
    <w:rsid w:val="00F70542"/>
    <w:rsid w:val="00F70710"/>
    <w:rsid w:val="00F71E3D"/>
    <w:rsid w:val="00F71F7B"/>
    <w:rsid w:val="00F7219D"/>
    <w:rsid w:val="00F72DED"/>
    <w:rsid w:val="00F72DEE"/>
    <w:rsid w:val="00F735DA"/>
    <w:rsid w:val="00F73743"/>
    <w:rsid w:val="00F7408F"/>
    <w:rsid w:val="00F75062"/>
    <w:rsid w:val="00F756A9"/>
    <w:rsid w:val="00F75B8D"/>
    <w:rsid w:val="00F75C80"/>
    <w:rsid w:val="00F75C89"/>
    <w:rsid w:val="00F7604B"/>
    <w:rsid w:val="00F7620C"/>
    <w:rsid w:val="00F763E4"/>
    <w:rsid w:val="00F7643F"/>
    <w:rsid w:val="00F76EAE"/>
    <w:rsid w:val="00F77F7B"/>
    <w:rsid w:val="00F800EE"/>
    <w:rsid w:val="00F80A64"/>
    <w:rsid w:val="00F80D66"/>
    <w:rsid w:val="00F82736"/>
    <w:rsid w:val="00F82803"/>
    <w:rsid w:val="00F82970"/>
    <w:rsid w:val="00F82BBB"/>
    <w:rsid w:val="00F833DB"/>
    <w:rsid w:val="00F83A70"/>
    <w:rsid w:val="00F83CDF"/>
    <w:rsid w:val="00F857BF"/>
    <w:rsid w:val="00F85973"/>
    <w:rsid w:val="00F85F1F"/>
    <w:rsid w:val="00F86109"/>
    <w:rsid w:val="00F87923"/>
    <w:rsid w:val="00F9042D"/>
    <w:rsid w:val="00F9077F"/>
    <w:rsid w:val="00F908DE"/>
    <w:rsid w:val="00F90996"/>
    <w:rsid w:val="00F92095"/>
    <w:rsid w:val="00F92CEF"/>
    <w:rsid w:val="00F93BEF"/>
    <w:rsid w:val="00F93EC3"/>
    <w:rsid w:val="00F94A77"/>
    <w:rsid w:val="00F9747F"/>
    <w:rsid w:val="00FA03E0"/>
    <w:rsid w:val="00FA0465"/>
    <w:rsid w:val="00FA05E4"/>
    <w:rsid w:val="00FA0692"/>
    <w:rsid w:val="00FA0A75"/>
    <w:rsid w:val="00FA10B9"/>
    <w:rsid w:val="00FA1E3D"/>
    <w:rsid w:val="00FA21DF"/>
    <w:rsid w:val="00FA2858"/>
    <w:rsid w:val="00FA2868"/>
    <w:rsid w:val="00FA2A66"/>
    <w:rsid w:val="00FA2C28"/>
    <w:rsid w:val="00FA30AF"/>
    <w:rsid w:val="00FA3929"/>
    <w:rsid w:val="00FA3A43"/>
    <w:rsid w:val="00FA3AEB"/>
    <w:rsid w:val="00FA3E46"/>
    <w:rsid w:val="00FA49F5"/>
    <w:rsid w:val="00FA4BA4"/>
    <w:rsid w:val="00FA6CD7"/>
    <w:rsid w:val="00FA6CFC"/>
    <w:rsid w:val="00FA7715"/>
    <w:rsid w:val="00FA7C81"/>
    <w:rsid w:val="00FB00A1"/>
    <w:rsid w:val="00FB0205"/>
    <w:rsid w:val="00FB26CB"/>
    <w:rsid w:val="00FB39A0"/>
    <w:rsid w:val="00FB3C78"/>
    <w:rsid w:val="00FB3F5D"/>
    <w:rsid w:val="00FB40FE"/>
    <w:rsid w:val="00FB440A"/>
    <w:rsid w:val="00FB641E"/>
    <w:rsid w:val="00FB6859"/>
    <w:rsid w:val="00FB6CB2"/>
    <w:rsid w:val="00FB6E84"/>
    <w:rsid w:val="00FB7324"/>
    <w:rsid w:val="00FB7F52"/>
    <w:rsid w:val="00FC0173"/>
    <w:rsid w:val="00FC1043"/>
    <w:rsid w:val="00FC10B5"/>
    <w:rsid w:val="00FC1407"/>
    <w:rsid w:val="00FC14C0"/>
    <w:rsid w:val="00FC3B28"/>
    <w:rsid w:val="00FC4039"/>
    <w:rsid w:val="00FC447F"/>
    <w:rsid w:val="00FC4A44"/>
    <w:rsid w:val="00FC56B2"/>
    <w:rsid w:val="00FC59DB"/>
    <w:rsid w:val="00FC6566"/>
    <w:rsid w:val="00FC7581"/>
    <w:rsid w:val="00FC7D4D"/>
    <w:rsid w:val="00FC7E3E"/>
    <w:rsid w:val="00FCAAE0"/>
    <w:rsid w:val="00FD0163"/>
    <w:rsid w:val="00FD0A8F"/>
    <w:rsid w:val="00FD1BBB"/>
    <w:rsid w:val="00FD20FB"/>
    <w:rsid w:val="00FD2FAF"/>
    <w:rsid w:val="00FD3AC2"/>
    <w:rsid w:val="00FD3FAA"/>
    <w:rsid w:val="00FD44EA"/>
    <w:rsid w:val="00FD482A"/>
    <w:rsid w:val="00FD4F31"/>
    <w:rsid w:val="00FD50B0"/>
    <w:rsid w:val="00FD6368"/>
    <w:rsid w:val="00FD6E35"/>
    <w:rsid w:val="00FE07E0"/>
    <w:rsid w:val="00FE0878"/>
    <w:rsid w:val="00FE1B6A"/>
    <w:rsid w:val="00FE1EB1"/>
    <w:rsid w:val="00FE2257"/>
    <w:rsid w:val="00FE24EB"/>
    <w:rsid w:val="00FE358B"/>
    <w:rsid w:val="00FE4616"/>
    <w:rsid w:val="00FE5B50"/>
    <w:rsid w:val="00FE643F"/>
    <w:rsid w:val="00FE65A6"/>
    <w:rsid w:val="00FE756D"/>
    <w:rsid w:val="00FF0BCD"/>
    <w:rsid w:val="00FF0F9B"/>
    <w:rsid w:val="00FF1016"/>
    <w:rsid w:val="00FF272E"/>
    <w:rsid w:val="00FF28C5"/>
    <w:rsid w:val="00FF2B7C"/>
    <w:rsid w:val="00FF34A8"/>
    <w:rsid w:val="00FF4359"/>
    <w:rsid w:val="00FF4DFF"/>
    <w:rsid w:val="00FF617D"/>
    <w:rsid w:val="00FF62A9"/>
    <w:rsid w:val="00FF6A78"/>
    <w:rsid w:val="00FF6C1F"/>
    <w:rsid w:val="00FF6D3F"/>
    <w:rsid w:val="010172CD"/>
    <w:rsid w:val="01023C7A"/>
    <w:rsid w:val="010A6F9A"/>
    <w:rsid w:val="010AC5AF"/>
    <w:rsid w:val="01120720"/>
    <w:rsid w:val="011848A4"/>
    <w:rsid w:val="011CE0C3"/>
    <w:rsid w:val="011E66AD"/>
    <w:rsid w:val="01218CFF"/>
    <w:rsid w:val="0124A284"/>
    <w:rsid w:val="01288552"/>
    <w:rsid w:val="012B8E1E"/>
    <w:rsid w:val="012C6E6F"/>
    <w:rsid w:val="012FBDA3"/>
    <w:rsid w:val="01349E2E"/>
    <w:rsid w:val="013948D9"/>
    <w:rsid w:val="013BB833"/>
    <w:rsid w:val="013CAECE"/>
    <w:rsid w:val="013FEE3B"/>
    <w:rsid w:val="0150D4FE"/>
    <w:rsid w:val="015C27F0"/>
    <w:rsid w:val="015F647C"/>
    <w:rsid w:val="0163AAD6"/>
    <w:rsid w:val="0169417E"/>
    <w:rsid w:val="016B738A"/>
    <w:rsid w:val="016BD200"/>
    <w:rsid w:val="01727A6D"/>
    <w:rsid w:val="017C522C"/>
    <w:rsid w:val="017CCA23"/>
    <w:rsid w:val="01947A0E"/>
    <w:rsid w:val="01951F78"/>
    <w:rsid w:val="019A20BD"/>
    <w:rsid w:val="019D5393"/>
    <w:rsid w:val="01A357EB"/>
    <w:rsid w:val="01ADCC30"/>
    <w:rsid w:val="01B2A204"/>
    <w:rsid w:val="01B52469"/>
    <w:rsid w:val="01B88182"/>
    <w:rsid w:val="01B9F1AE"/>
    <w:rsid w:val="01BA928A"/>
    <w:rsid w:val="01C00D58"/>
    <w:rsid w:val="01C1DB1C"/>
    <w:rsid w:val="01C895CE"/>
    <w:rsid w:val="01C8A046"/>
    <w:rsid w:val="01D15315"/>
    <w:rsid w:val="01D27825"/>
    <w:rsid w:val="01D32EFE"/>
    <w:rsid w:val="01D6AB95"/>
    <w:rsid w:val="01D7ECBA"/>
    <w:rsid w:val="01DE9833"/>
    <w:rsid w:val="01DF828B"/>
    <w:rsid w:val="01E9EE96"/>
    <w:rsid w:val="01F803D5"/>
    <w:rsid w:val="01FE053D"/>
    <w:rsid w:val="01FF6B7C"/>
    <w:rsid w:val="0204C98F"/>
    <w:rsid w:val="020FAA7E"/>
    <w:rsid w:val="0219D5CD"/>
    <w:rsid w:val="021E521E"/>
    <w:rsid w:val="0221C59D"/>
    <w:rsid w:val="022B95A8"/>
    <w:rsid w:val="022DB3A0"/>
    <w:rsid w:val="023597AF"/>
    <w:rsid w:val="0237F906"/>
    <w:rsid w:val="023ECE51"/>
    <w:rsid w:val="024486B5"/>
    <w:rsid w:val="0246B7A7"/>
    <w:rsid w:val="0248A24C"/>
    <w:rsid w:val="0248EA80"/>
    <w:rsid w:val="025FE0AC"/>
    <w:rsid w:val="02661AF9"/>
    <w:rsid w:val="026DD408"/>
    <w:rsid w:val="02802264"/>
    <w:rsid w:val="0289A114"/>
    <w:rsid w:val="0298F07A"/>
    <w:rsid w:val="029B21E7"/>
    <w:rsid w:val="029D432E"/>
    <w:rsid w:val="02A8C278"/>
    <w:rsid w:val="02A9BB4C"/>
    <w:rsid w:val="02AF81B9"/>
    <w:rsid w:val="02B313D9"/>
    <w:rsid w:val="02B369FE"/>
    <w:rsid w:val="02B39E80"/>
    <w:rsid w:val="02C0E2CF"/>
    <w:rsid w:val="02C13CB1"/>
    <w:rsid w:val="02C3643E"/>
    <w:rsid w:val="02C86B1A"/>
    <w:rsid w:val="02CBA1EB"/>
    <w:rsid w:val="02D22FDF"/>
    <w:rsid w:val="02EAD1B2"/>
    <w:rsid w:val="02ECDCDE"/>
    <w:rsid w:val="02ED06D2"/>
    <w:rsid w:val="02EDEA89"/>
    <w:rsid w:val="02F08EFB"/>
    <w:rsid w:val="0301622E"/>
    <w:rsid w:val="030D960C"/>
    <w:rsid w:val="030EA938"/>
    <w:rsid w:val="0310FD81"/>
    <w:rsid w:val="03128A2F"/>
    <w:rsid w:val="0317FD46"/>
    <w:rsid w:val="0324A65C"/>
    <w:rsid w:val="03251A1E"/>
    <w:rsid w:val="032D082D"/>
    <w:rsid w:val="03362446"/>
    <w:rsid w:val="03385081"/>
    <w:rsid w:val="033C201E"/>
    <w:rsid w:val="03416651"/>
    <w:rsid w:val="034C58F5"/>
    <w:rsid w:val="034D4345"/>
    <w:rsid w:val="034FB087"/>
    <w:rsid w:val="0352B4FC"/>
    <w:rsid w:val="0358BC85"/>
    <w:rsid w:val="035ABB93"/>
    <w:rsid w:val="03716A7E"/>
    <w:rsid w:val="03748B81"/>
    <w:rsid w:val="03778A5D"/>
    <w:rsid w:val="037C5C2F"/>
    <w:rsid w:val="03802581"/>
    <w:rsid w:val="0384E613"/>
    <w:rsid w:val="038CA0C8"/>
    <w:rsid w:val="038DFA24"/>
    <w:rsid w:val="038F78E4"/>
    <w:rsid w:val="03919B8A"/>
    <w:rsid w:val="0392F0A0"/>
    <w:rsid w:val="03936C12"/>
    <w:rsid w:val="0396E10F"/>
    <w:rsid w:val="039F58C6"/>
    <w:rsid w:val="03A3C84B"/>
    <w:rsid w:val="03A79553"/>
    <w:rsid w:val="03B7AB66"/>
    <w:rsid w:val="03BB3AC9"/>
    <w:rsid w:val="03C43C73"/>
    <w:rsid w:val="03C5253B"/>
    <w:rsid w:val="03C963AC"/>
    <w:rsid w:val="03CB89CD"/>
    <w:rsid w:val="03CCCDF5"/>
    <w:rsid w:val="03D800BE"/>
    <w:rsid w:val="03E3C272"/>
    <w:rsid w:val="03E62657"/>
    <w:rsid w:val="03EF5011"/>
    <w:rsid w:val="03F2E46B"/>
    <w:rsid w:val="03F95B13"/>
    <w:rsid w:val="04035B91"/>
    <w:rsid w:val="0415DC47"/>
    <w:rsid w:val="04227D27"/>
    <w:rsid w:val="042A6388"/>
    <w:rsid w:val="042B05A3"/>
    <w:rsid w:val="042D4D4B"/>
    <w:rsid w:val="0430AF08"/>
    <w:rsid w:val="043673FF"/>
    <w:rsid w:val="043675E2"/>
    <w:rsid w:val="0438AECB"/>
    <w:rsid w:val="043CF895"/>
    <w:rsid w:val="043F9B21"/>
    <w:rsid w:val="04403EF8"/>
    <w:rsid w:val="04406A77"/>
    <w:rsid w:val="044D52EA"/>
    <w:rsid w:val="0452D6F7"/>
    <w:rsid w:val="045565C7"/>
    <w:rsid w:val="0455A74B"/>
    <w:rsid w:val="0457DFBD"/>
    <w:rsid w:val="0457E24C"/>
    <w:rsid w:val="0459272D"/>
    <w:rsid w:val="04597A99"/>
    <w:rsid w:val="0459B221"/>
    <w:rsid w:val="04618D65"/>
    <w:rsid w:val="0464615A"/>
    <w:rsid w:val="04683E11"/>
    <w:rsid w:val="0468C0F3"/>
    <w:rsid w:val="046E0C99"/>
    <w:rsid w:val="046F216E"/>
    <w:rsid w:val="04783414"/>
    <w:rsid w:val="0478CBDF"/>
    <w:rsid w:val="047AC812"/>
    <w:rsid w:val="047C5686"/>
    <w:rsid w:val="047E3CC4"/>
    <w:rsid w:val="04822968"/>
    <w:rsid w:val="04827DC6"/>
    <w:rsid w:val="04850B23"/>
    <w:rsid w:val="0486ADB2"/>
    <w:rsid w:val="0489B867"/>
    <w:rsid w:val="048A3B69"/>
    <w:rsid w:val="048FE09C"/>
    <w:rsid w:val="0491E058"/>
    <w:rsid w:val="049AF6E1"/>
    <w:rsid w:val="049B9DA3"/>
    <w:rsid w:val="049EA9DC"/>
    <w:rsid w:val="049F8A5B"/>
    <w:rsid w:val="04A31D15"/>
    <w:rsid w:val="04A98369"/>
    <w:rsid w:val="04ABAF5C"/>
    <w:rsid w:val="04B64A8A"/>
    <w:rsid w:val="04B9020F"/>
    <w:rsid w:val="04BB4937"/>
    <w:rsid w:val="04BD77A7"/>
    <w:rsid w:val="04C0477C"/>
    <w:rsid w:val="04D2E9C3"/>
    <w:rsid w:val="04D47A86"/>
    <w:rsid w:val="04D8D5BA"/>
    <w:rsid w:val="04DF0113"/>
    <w:rsid w:val="04E4855F"/>
    <w:rsid w:val="04E67558"/>
    <w:rsid w:val="04F40D19"/>
    <w:rsid w:val="04F4F245"/>
    <w:rsid w:val="04F695DE"/>
    <w:rsid w:val="04FA6B46"/>
    <w:rsid w:val="04FC1A5A"/>
    <w:rsid w:val="050088A8"/>
    <w:rsid w:val="050E050A"/>
    <w:rsid w:val="05122505"/>
    <w:rsid w:val="051672FB"/>
    <w:rsid w:val="051A907E"/>
    <w:rsid w:val="0523D5FF"/>
    <w:rsid w:val="05245DF6"/>
    <w:rsid w:val="052711D9"/>
    <w:rsid w:val="052EF6CA"/>
    <w:rsid w:val="052F6954"/>
    <w:rsid w:val="0536B176"/>
    <w:rsid w:val="053D4895"/>
    <w:rsid w:val="05436687"/>
    <w:rsid w:val="05484C7D"/>
    <w:rsid w:val="054F4625"/>
    <w:rsid w:val="0550F1FF"/>
    <w:rsid w:val="0559D436"/>
    <w:rsid w:val="056051D4"/>
    <w:rsid w:val="0563553E"/>
    <w:rsid w:val="05651DDF"/>
    <w:rsid w:val="056CCECB"/>
    <w:rsid w:val="056ECB78"/>
    <w:rsid w:val="05717432"/>
    <w:rsid w:val="05743910"/>
    <w:rsid w:val="057446E3"/>
    <w:rsid w:val="05783376"/>
    <w:rsid w:val="05796AEE"/>
    <w:rsid w:val="057D1501"/>
    <w:rsid w:val="057F94A6"/>
    <w:rsid w:val="058AED39"/>
    <w:rsid w:val="0593EFEA"/>
    <w:rsid w:val="0594FB33"/>
    <w:rsid w:val="059DA41C"/>
    <w:rsid w:val="05A8D188"/>
    <w:rsid w:val="05AA6AD7"/>
    <w:rsid w:val="05AFB84C"/>
    <w:rsid w:val="05B3E8DB"/>
    <w:rsid w:val="05B561E0"/>
    <w:rsid w:val="05BB906F"/>
    <w:rsid w:val="05C3B501"/>
    <w:rsid w:val="05C4F941"/>
    <w:rsid w:val="05C642E9"/>
    <w:rsid w:val="05C73316"/>
    <w:rsid w:val="05C91DC3"/>
    <w:rsid w:val="05D296E5"/>
    <w:rsid w:val="05D5CBE5"/>
    <w:rsid w:val="05D71E42"/>
    <w:rsid w:val="05DC728B"/>
    <w:rsid w:val="05DD58F6"/>
    <w:rsid w:val="05E20803"/>
    <w:rsid w:val="05E39B9A"/>
    <w:rsid w:val="05E72405"/>
    <w:rsid w:val="05E847BE"/>
    <w:rsid w:val="05F05D94"/>
    <w:rsid w:val="05FA94B2"/>
    <w:rsid w:val="05FAEF04"/>
    <w:rsid w:val="05FD7813"/>
    <w:rsid w:val="06074F7A"/>
    <w:rsid w:val="060D87C5"/>
    <w:rsid w:val="06132CBD"/>
    <w:rsid w:val="061492C7"/>
    <w:rsid w:val="0615E31C"/>
    <w:rsid w:val="061F9A59"/>
    <w:rsid w:val="06228477"/>
    <w:rsid w:val="063469DA"/>
    <w:rsid w:val="063ADF24"/>
    <w:rsid w:val="06417199"/>
    <w:rsid w:val="0644D6F7"/>
    <w:rsid w:val="06496BAC"/>
    <w:rsid w:val="064B71C7"/>
    <w:rsid w:val="064BF31E"/>
    <w:rsid w:val="064E4859"/>
    <w:rsid w:val="06537BC5"/>
    <w:rsid w:val="066473D7"/>
    <w:rsid w:val="066F83C3"/>
    <w:rsid w:val="067DE7CE"/>
    <w:rsid w:val="068245B9"/>
    <w:rsid w:val="0683E9F0"/>
    <w:rsid w:val="0684DEE4"/>
    <w:rsid w:val="068773DA"/>
    <w:rsid w:val="06908B55"/>
    <w:rsid w:val="06922A35"/>
    <w:rsid w:val="06940EFF"/>
    <w:rsid w:val="0695A32E"/>
    <w:rsid w:val="06970B8A"/>
    <w:rsid w:val="0699AE17"/>
    <w:rsid w:val="06A37013"/>
    <w:rsid w:val="06A49718"/>
    <w:rsid w:val="06A9F9ED"/>
    <w:rsid w:val="06B46293"/>
    <w:rsid w:val="06B57516"/>
    <w:rsid w:val="06B73587"/>
    <w:rsid w:val="06BEC901"/>
    <w:rsid w:val="06C0529E"/>
    <w:rsid w:val="06D01C05"/>
    <w:rsid w:val="06D51D53"/>
    <w:rsid w:val="06D6C5E8"/>
    <w:rsid w:val="06D9A83F"/>
    <w:rsid w:val="06DD1DFA"/>
    <w:rsid w:val="06EA603B"/>
    <w:rsid w:val="06EA839A"/>
    <w:rsid w:val="06FB8F10"/>
    <w:rsid w:val="06FEBDDE"/>
    <w:rsid w:val="0700EE40"/>
    <w:rsid w:val="0702DB7E"/>
    <w:rsid w:val="07082124"/>
    <w:rsid w:val="070AA3ED"/>
    <w:rsid w:val="070D2C34"/>
    <w:rsid w:val="070D9EC8"/>
    <w:rsid w:val="07117FC6"/>
    <w:rsid w:val="07161B2C"/>
    <w:rsid w:val="0719BD9F"/>
    <w:rsid w:val="071AF961"/>
    <w:rsid w:val="0723FF75"/>
    <w:rsid w:val="072513C1"/>
    <w:rsid w:val="072ECC77"/>
    <w:rsid w:val="072EFF30"/>
    <w:rsid w:val="07381460"/>
    <w:rsid w:val="073A2F91"/>
    <w:rsid w:val="073DA17F"/>
    <w:rsid w:val="0740F6F3"/>
    <w:rsid w:val="07437B19"/>
    <w:rsid w:val="075ECFF5"/>
    <w:rsid w:val="0772139E"/>
    <w:rsid w:val="0776A1DD"/>
    <w:rsid w:val="0777ADF5"/>
    <w:rsid w:val="0777FB5C"/>
    <w:rsid w:val="077BF268"/>
    <w:rsid w:val="07830F71"/>
    <w:rsid w:val="0787A527"/>
    <w:rsid w:val="078A1E39"/>
    <w:rsid w:val="078BE62C"/>
    <w:rsid w:val="078FFDD7"/>
    <w:rsid w:val="0798BA90"/>
    <w:rsid w:val="079AC44D"/>
    <w:rsid w:val="079BBBB9"/>
    <w:rsid w:val="07A4A12F"/>
    <w:rsid w:val="07B0E587"/>
    <w:rsid w:val="07B39A24"/>
    <w:rsid w:val="07B49C37"/>
    <w:rsid w:val="07B50E75"/>
    <w:rsid w:val="07B5DCF6"/>
    <w:rsid w:val="07C35916"/>
    <w:rsid w:val="07C4A328"/>
    <w:rsid w:val="07C574AE"/>
    <w:rsid w:val="07CD54B0"/>
    <w:rsid w:val="07D408F0"/>
    <w:rsid w:val="07D6AF85"/>
    <w:rsid w:val="07E432C2"/>
    <w:rsid w:val="07E5CC07"/>
    <w:rsid w:val="07E5F49F"/>
    <w:rsid w:val="07E789D6"/>
    <w:rsid w:val="07E84F44"/>
    <w:rsid w:val="07EB9D77"/>
    <w:rsid w:val="07F2A224"/>
    <w:rsid w:val="07F3A633"/>
    <w:rsid w:val="07F609A1"/>
    <w:rsid w:val="07F75083"/>
    <w:rsid w:val="07FBD8FB"/>
    <w:rsid w:val="07FC2B24"/>
    <w:rsid w:val="0800E380"/>
    <w:rsid w:val="0805FC40"/>
    <w:rsid w:val="0807B7A1"/>
    <w:rsid w:val="080894DD"/>
    <w:rsid w:val="080B3600"/>
    <w:rsid w:val="08117E1F"/>
    <w:rsid w:val="0817FE50"/>
    <w:rsid w:val="0821C9F8"/>
    <w:rsid w:val="0821D3F5"/>
    <w:rsid w:val="08246324"/>
    <w:rsid w:val="08262C32"/>
    <w:rsid w:val="082F1F98"/>
    <w:rsid w:val="08314B8D"/>
    <w:rsid w:val="0831FAEF"/>
    <w:rsid w:val="08353D23"/>
    <w:rsid w:val="0835513E"/>
    <w:rsid w:val="0835A5F5"/>
    <w:rsid w:val="08381A62"/>
    <w:rsid w:val="083E3091"/>
    <w:rsid w:val="083F07DD"/>
    <w:rsid w:val="084B4CF8"/>
    <w:rsid w:val="0858E148"/>
    <w:rsid w:val="085DB167"/>
    <w:rsid w:val="085EC07E"/>
    <w:rsid w:val="0861D6DD"/>
    <w:rsid w:val="0866B7CB"/>
    <w:rsid w:val="0868F9E0"/>
    <w:rsid w:val="086C20B2"/>
    <w:rsid w:val="08721560"/>
    <w:rsid w:val="087AA951"/>
    <w:rsid w:val="0886DB23"/>
    <w:rsid w:val="088CA3C8"/>
    <w:rsid w:val="088D6E4C"/>
    <w:rsid w:val="089399C4"/>
    <w:rsid w:val="0896283E"/>
    <w:rsid w:val="089D6FD1"/>
    <w:rsid w:val="08A31092"/>
    <w:rsid w:val="08A56CCF"/>
    <w:rsid w:val="08A5B99F"/>
    <w:rsid w:val="08B5E6FE"/>
    <w:rsid w:val="08B653E2"/>
    <w:rsid w:val="08BA958F"/>
    <w:rsid w:val="08BB6ABC"/>
    <w:rsid w:val="08C76483"/>
    <w:rsid w:val="08D21C58"/>
    <w:rsid w:val="08D23D74"/>
    <w:rsid w:val="08D66550"/>
    <w:rsid w:val="08D76EAE"/>
    <w:rsid w:val="08E0895D"/>
    <w:rsid w:val="08E95F03"/>
    <w:rsid w:val="08EBCDF7"/>
    <w:rsid w:val="08EC7B9C"/>
    <w:rsid w:val="08F82602"/>
    <w:rsid w:val="08F9B211"/>
    <w:rsid w:val="08FB7595"/>
    <w:rsid w:val="08FCEE45"/>
    <w:rsid w:val="08FE8A03"/>
    <w:rsid w:val="090026D3"/>
    <w:rsid w:val="090242F6"/>
    <w:rsid w:val="09030FB0"/>
    <w:rsid w:val="09072C26"/>
    <w:rsid w:val="090D4E5F"/>
    <w:rsid w:val="090E169B"/>
    <w:rsid w:val="090E1F81"/>
    <w:rsid w:val="09150C25"/>
    <w:rsid w:val="091B0310"/>
    <w:rsid w:val="091C1FBD"/>
    <w:rsid w:val="092137F1"/>
    <w:rsid w:val="092AF969"/>
    <w:rsid w:val="093BCDA2"/>
    <w:rsid w:val="093C9B33"/>
    <w:rsid w:val="094FBEAD"/>
    <w:rsid w:val="0951BA34"/>
    <w:rsid w:val="09546E41"/>
    <w:rsid w:val="09547185"/>
    <w:rsid w:val="095DD19C"/>
    <w:rsid w:val="096B8C44"/>
    <w:rsid w:val="09861134"/>
    <w:rsid w:val="09881BDB"/>
    <w:rsid w:val="09886FE7"/>
    <w:rsid w:val="098B2B6A"/>
    <w:rsid w:val="098FD32B"/>
    <w:rsid w:val="0993D938"/>
    <w:rsid w:val="09994899"/>
    <w:rsid w:val="0999DF34"/>
    <w:rsid w:val="099CAB4C"/>
    <w:rsid w:val="099DB2F5"/>
    <w:rsid w:val="099EF3F1"/>
    <w:rsid w:val="099F0E38"/>
    <w:rsid w:val="09A1CCA1"/>
    <w:rsid w:val="09AA6868"/>
    <w:rsid w:val="09B31057"/>
    <w:rsid w:val="09B38288"/>
    <w:rsid w:val="09B68BAD"/>
    <w:rsid w:val="09B72D60"/>
    <w:rsid w:val="09B8848D"/>
    <w:rsid w:val="09BAB99D"/>
    <w:rsid w:val="09BE5748"/>
    <w:rsid w:val="09C27D68"/>
    <w:rsid w:val="09CDCB50"/>
    <w:rsid w:val="09CF62A6"/>
    <w:rsid w:val="09DD7B43"/>
    <w:rsid w:val="09EBFD72"/>
    <w:rsid w:val="09EC57EF"/>
    <w:rsid w:val="09ECA153"/>
    <w:rsid w:val="09F8C8AF"/>
    <w:rsid w:val="09FC22C6"/>
    <w:rsid w:val="09FD47CE"/>
    <w:rsid w:val="0A057D12"/>
    <w:rsid w:val="0A0E24A6"/>
    <w:rsid w:val="0A0EC603"/>
    <w:rsid w:val="0A0FD554"/>
    <w:rsid w:val="0A11DD8A"/>
    <w:rsid w:val="0A144CD4"/>
    <w:rsid w:val="0A1D5829"/>
    <w:rsid w:val="0A20B864"/>
    <w:rsid w:val="0A2FCB54"/>
    <w:rsid w:val="0A316410"/>
    <w:rsid w:val="0A38ECF6"/>
    <w:rsid w:val="0A41CD8B"/>
    <w:rsid w:val="0A42AFD4"/>
    <w:rsid w:val="0A4382C7"/>
    <w:rsid w:val="0A4C4750"/>
    <w:rsid w:val="0A4C4CB9"/>
    <w:rsid w:val="0A50305C"/>
    <w:rsid w:val="0A53558E"/>
    <w:rsid w:val="0A597ACF"/>
    <w:rsid w:val="0A5D2574"/>
    <w:rsid w:val="0A5F6D62"/>
    <w:rsid w:val="0A65F4B2"/>
    <w:rsid w:val="0A66E07B"/>
    <w:rsid w:val="0A6FE621"/>
    <w:rsid w:val="0A733F0F"/>
    <w:rsid w:val="0A794C52"/>
    <w:rsid w:val="0A79E7A4"/>
    <w:rsid w:val="0A818185"/>
    <w:rsid w:val="0A88376B"/>
    <w:rsid w:val="0A8B47DB"/>
    <w:rsid w:val="0AA40140"/>
    <w:rsid w:val="0AA41D35"/>
    <w:rsid w:val="0AA8BAB6"/>
    <w:rsid w:val="0AAAA7DD"/>
    <w:rsid w:val="0AAEAC3D"/>
    <w:rsid w:val="0AAEE196"/>
    <w:rsid w:val="0AB789ED"/>
    <w:rsid w:val="0ABA790F"/>
    <w:rsid w:val="0AC2B173"/>
    <w:rsid w:val="0AC69ABF"/>
    <w:rsid w:val="0ACBA353"/>
    <w:rsid w:val="0ACC9DDE"/>
    <w:rsid w:val="0ACECD1C"/>
    <w:rsid w:val="0AD75916"/>
    <w:rsid w:val="0AE1293C"/>
    <w:rsid w:val="0AE22E78"/>
    <w:rsid w:val="0AE7F833"/>
    <w:rsid w:val="0AEC148D"/>
    <w:rsid w:val="0AF0E572"/>
    <w:rsid w:val="0AF65784"/>
    <w:rsid w:val="0AF9FF6F"/>
    <w:rsid w:val="0B01B253"/>
    <w:rsid w:val="0B026504"/>
    <w:rsid w:val="0B068567"/>
    <w:rsid w:val="0B0796DD"/>
    <w:rsid w:val="0B09584D"/>
    <w:rsid w:val="0B0B8A8A"/>
    <w:rsid w:val="0B0C698D"/>
    <w:rsid w:val="0B10FF1A"/>
    <w:rsid w:val="0B1AA5CB"/>
    <w:rsid w:val="0B1FA441"/>
    <w:rsid w:val="0B1FAB7D"/>
    <w:rsid w:val="0B2BA38C"/>
    <w:rsid w:val="0B413319"/>
    <w:rsid w:val="0B4DC35D"/>
    <w:rsid w:val="0B4F9F12"/>
    <w:rsid w:val="0B5158F1"/>
    <w:rsid w:val="0B6051E2"/>
    <w:rsid w:val="0B60FCB6"/>
    <w:rsid w:val="0B672293"/>
    <w:rsid w:val="0B6C0DE1"/>
    <w:rsid w:val="0B735932"/>
    <w:rsid w:val="0B7A6E89"/>
    <w:rsid w:val="0B80635D"/>
    <w:rsid w:val="0B85FD02"/>
    <w:rsid w:val="0B8E31A9"/>
    <w:rsid w:val="0B92F6E7"/>
    <w:rsid w:val="0B964466"/>
    <w:rsid w:val="0B98F928"/>
    <w:rsid w:val="0BA6D830"/>
    <w:rsid w:val="0BA9E0C7"/>
    <w:rsid w:val="0BAEB40A"/>
    <w:rsid w:val="0BB28551"/>
    <w:rsid w:val="0BBA7ECC"/>
    <w:rsid w:val="0BBC64D0"/>
    <w:rsid w:val="0BBFE4A3"/>
    <w:rsid w:val="0BC68C0D"/>
    <w:rsid w:val="0BCC013E"/>
    <w:rsid w:val="0BCDFE61"/>
    <w:rsid w:val="0BD00D6C"/>
    <w:rsid w:val="0BD75732"/>
    <w:rsid w:val="0BE08794"/>
    <w:rsid w:val="0BE1D575"/>
    <w:rsid w:val="0BE65DA3"/>
    <w:rsid w:val="0BEA5EAC"/>
    <w:rsid w:val="0BEBDC70"/>
    <w:rsid w:val="0BF0E510"/>
    <w:rsid w:val="0BF78588"/>
    <w:rsid w:val="0BFF24B3"/>
    <w:rsid w:val="0C143D86"/>
    <w:rsid w:val="0C1683FF"/>
    <w:rsid w:val="0C1CEA12"/>
    <w:rsid w:val="0C212E2E"/>
    <w:rsid w:val="0C218E6A"/>
    <w:rsid w:val="0C2519E5"/>
    <w:rsid w:val="0C26F4B9"/>
    <w:rsid w:val="0C30C14A"/>
    <w:rsid w:val="0C30FADB"/>
    <w:rsid w:val="0C355526"/>
    <w:rsid w:val="0C397F07"/>
    <w:rsid w:val="0C3DC22E"/>
    <w:rsid w:val="0C4BAF49"/>
    <w:rsid w:val="0C52E424"/>
    <w:rsid w:val="0C6088DA"/>
    <w:rsid w:val="0C679189"/>
    <w:rsid w:val="0C6850E8"/>
    <w:rsid w:val="0C6EEEEE"/>
    <w:rsid w:val="0C705BCB"/>
    <w:rsid w:val="0C7AD75D"/>
    <w:rsid w:val="0C7B59E3"/>
    <w:rsid w:val="0C7CA110"/>
    <w:rsid w:val="0C8D7B01"/>
    <w:rsid w:val="0CA2E0DA"/>
    <w:rsid w:val="0CA383A8"/>
    <w:rsid w:val="0CA52DFF"/>
    <w:rsid w:val="0CA905E2"/>
    <w:rsid w:val="0CAAEA33"/>
    <w:rsid w:val="0CAB46FF"/>
    <w:rsid w:val="0CB90CED"/>
    <w:rsid w:val="0CC406AB"/>
    <w:rsid w:val="0CCAAEA4"/>
    <w:rsid w:val="0CCAF586"/>
    <w:rsid w:val="0CCBFDE1"/>
    <w:rsid w:val="0CCF2166"/>
    <w:rsid w:val="0CD5DA0F"/>
    <w:rsid w:val="0CD60CEB"/>
    <w:rsid w:val="0CDE84B0"/>
    <w:rsid w:val="0CE79BB1"/>
    <w:rsid w:val="0CEC1B30"/>
    <w:rsid w:val="0CF04DDF"/>
    <w:rsid w:val="0CF3EB95"/>
    <w:rsid w:val="0CF3ED7A"/>
    <w:rsid w:val="0CF78B24"/>
    <w:rsid w:val="0CFB5BE5"/>
    <w:rsid w:val="0D0601A7"/>
    <w:rsid w:val="0D069C27"/>
    <w:rsid w:val="0D07EBB3"/>
    <w:rsid w:val="0D1202FA"/>
    <w:rsid w:val="0D1AD18A"/>
    <w:rsid w:val="0D1B6656"/>
    <w:rsid w:val="0D1E378F"/>
    <w:rsid w:val="0D20549D"/>
    <w:rsid w:val="0D210E44"/>
    <w:rsid w:val="0D212D80"/>
    <w:rsid w:val="0D298962"/>
    <w:rsid w:val="0D2B2BFB"/>
    <w:rsid w:val="0D368FBF"/>
    <w:rsid w:val="0D4A7999"/>
    <w:rsid w:val="0D4BE141"/>
    <w:rsid w:val="0D57857B"/>
    <w:rsid w:val="0D5C51B0"/>
    <w:rsid w:val="0D5F4B40"/>
    <w:rsid w:val="0D6191F8"/>
    <w:rsid w:val="0D63AF52"/>
    <w:rsid w:val="0D74D960"/>
    <w:rsid w:val="0D7C7E91"/>
    <w:rsid w:val="0D80548F"/>
    <w:rsid w:val="0D8446B7"/>
    <w:rsid w:val="0D87E43F"/>
    <w:rsid w:val="0D88312E"/>
    <w:rsid w:val="0D8B5711"/>
    <w:rsid w:val="0D9F59DB"/>
    <w:rsid w:val="0D9FFBF6"/>
    <w:rsid w:val="0DA58FDD"/>
    <w:rsid w:val="0DAB8654"/>
    <w:rsid w:val="0DAB871A"/>
    <w:rsid w:val="0DAC7C3E"/>
    <w:rsid w:val="0DBB887B"/>
    <w:rsid w:val="0DD3168B"/>
    <w:rsid w:val="0DDD9A58"/>
    <w:rsid w:val="0DE253BA"/>
    <w:rsid w:val="0DE3DF57"/>
    <w:rsid w:val="0DE4C49F"/>
    <w:rsid w:val="0DEC306E"/>
    <w:rsid w:val="0DEC6438"/>
    <w:rsid w:val="0DEE7433"/>
    <w:rsid w:val="0DFCCDDC"/>
    <w:rsid w:val="0E099D29"/>
    <w:rsid w:val="0E0B1BDF"/>
    <w:rsid w:val="0E0BCE5C"/>
    <w:rsid w:val="0E13A64A"/>
    <w:rsid w:val="0E15D291"/>
    <w:rsid w:val="0E1CCC1B"/>
    <w:rsid w:val="0E1E1529"/>
    <w:rsid w:val="0E1F463F"/>
    <w:rsid w:val="0E22B561"/>
    <w:rsid w:val="0E294B62"/>
    <w:rsid w:val="0E2AAE35"/>
    <w:rsid w:val="0E2AB28C"/>
    <w:rsid w:val="0E2F346C"/>
    <w:rsid w:val="0E2FCF18"/>
    <w:rsid w:val="0E378B7A"/>
    <w:rsid w:val="0E3E48CC"/>
    <w:rsid w:val="0E401771"/>
    <w:rsid w:val="0E486892"/>
    <w:rsid w:val="0E5BA9C2"/>
    <w:rsid w:val="0E5C7FE1"/>
    <w:rsid w:val="0E66A436"/>
    <w:rsid w:val="0E6707B4"/>
    <w:rsid w:val="0E6DE39B"/>
    <w:rsid w:val="0E753DC4"/>
    <w:rsid w:val="0E7975F4"/>
    <w:rsid w:val="0E7C2C40"/>
    <w:rsid w:val="0E8419CD"/>
    <w:rsid w:val="0E86E02C"/>
    <w:rsid w:val="0E8AA967"/>
    <w:rsid w:val="0E8C7DF1"/>
    <w:rsid w:val="0E8F61EA"/>
    <w:rsid w:val="0E8FF0C9"/>
    <w:rsid w:val="0E9353CE"/>
    <w:rsid w:val="0E9B02CA"/>
    <w:rsid w:val="0EA307EE"/>
    <w:rsid w:val="0EA3F9B5"/>
    <w:rsid w:val="0EBBFAF8"/>
    <w:rsid w:val="0EBE7190"/>
    <w:rsid w:val="0EC3BD87"/>
    <w:rsid w:val="0EC4D4C8"/>
    <w:rsid w:val="0ECF93E9"/>
    <w:rsid w:val="0ED1C222"/>
    <w:rsid w:val="0ED32F52"/>
    <w:rsid w:val="0EDC586C"/>
    <w:rsid w:val="0EDC69F3"/>
    <w:rsid w:val="0EDD74C7"/>
    <w:rsid w:val="0EDDBAC4"/>
    <w:rsid w:val="0EE91C42"/>
    <w:rsid w:val="0EEE7559"/>
    <w:rsid w:val="0EFEC11D"/>
    <w:rsid w:val="0F03B340"/>
    <w:rsid w:val="0F0B684F"/>
    <w:rsid w:val="0F0CCD68"/>
    <w:rsid w:val="0F166FB2"/>
    <w:rsid w:val="0F173BE6"/>
    <w:rsid w:val="0F1A525D"/>
    <w:rsid w:val="0F1B7037"/>
    <w:rsid w:val="0F22F80A"/>
    <w:rsid w:val="0F2FBDEB"/>
    <w:rsid w:val="0F306CB1"/>
    <w:rsid w:val="0F3BEF7F"/>
    <w:rsid w:val="0F3DC1A4"/>
    <w:rsid w:val="0F45FA29"/>
    <w:rsid w:val="0F48D15F"/>
    <w:rsid w:val="0F4D0926"/>
    <w:rsid w:val="0F4D3613"/>
    <w:rsid w:val="0F50B24D"/>
    <w:rsid w:val="0F542C63"/>
    <w:rsid w:val="0F569C03"/>
    <w:rsid w:val="0F596846"/>
    <w:rsid w:val="0F627CB1"/>
    <w:rsid w:val="0F67F234"/>
    <w:rsid w:val="0F6B35DF"/>
    <w:rsid w:val="0F6E726B"/>
    <w:rsid w:val="0F70278E"/>
    <w:rsid w:val="0F7060CE"/>
    <w:rsid w:val="0F7371FE"/>
    <w:rsid w:val="0F7EBA9D"/>
    <w:rsid w:val="0F7F406C"/>
    <w:rsid w:val="0F7F9635"/>
    <w:rsid w:val="0F82B9BC"/>
    <w:rsid w:val="0F891945"/>
    <w:rsid w:val="0F8D983F"/>
    <w:rsid w:val="0F8E1C1C"/>
    <w:rsid w:val="0F91EE1D"/>
    <w:rsid w:val="0F934A01"/>
    <w:rsid w:val="0F99D939"/>
    <w:rsid w:val="0F9B0AC8"/>
    <w:rsid w:val="0F9CEBB0"/>
    <w:rsid w:val="0F9FB92E"/>
    <w:rsid w:val="0FA2E323"/>
    <w:rsid w:val="0FA337EA"/>
    <w:rsid w:val="0FA7050C"/>
    <w:rsid w:val="0FB5A427"/>
    <w:rsid w:val="0FBA1E52"/>
    <w:rsid w:val="0FCC51BE"/>
    <w:rsid w:val="0FD1CE44"/>
    <w:rsid w:val="0FD97CB9"/>
    <w:rsid w:val="0FDAA7B9"/>
    <w:rsid w:val="0FE0F350"/>
    <w:rsid w:val="0FE56C61"/>
    <w:rsid w:val="0FE9098E"/>
    <w:rsid w:val="0FE93FCE"/>
    <w:rsid w:val="0FF6DD49"/>
    <w:rsid w:val="0FF6F607"/>
    <w:rsid w:val="0FF8CB3D"/>
    <w:rsid w:val="0FF9F044"/>
    <w:rsid w:val="0FFB0BCF"/>
    <w:rsid w:val="0FFFC318"/>
    <w:rsid w:val="0FFFE685"/>
    <w:rsid w:val="100125C6"/>
    <w:rsid w:val="1004293F"/>
    <w:rsid w:val="101333E6"/>
    <w:rsid w:val="10172A3C"/>
    <w:rsid w:val="1019E8FF"/>
    <w:rsid w:val="101F5F3E"/>
    <w:rsid w:val="10248868"/>
    <w:rsid w:val="103052F8"/>
    <w:rsid w:val="10307C10"/>
    <w:rsid w:val="103520CF"/>
    <w:rsid w:val="1044CD61"/>
    <w:rsid w:val="105074B8"/>
    <w:rsid w:val="10513E9B"/>
    <w:rsid w:val="10524C7C"/>
    <w:rsid w:val="1055241D"/>
    <w:rsid w:val="105A3BAB"/>
    <w:rsid w:val="105C3B15"/>
    <w:rsid w:val="106650A6"/>
    <w:rsid w:val="106CE999"/>
    <w:rsid w:val="10755BA9"/>
    <w:rsid w:val="108485E7"/>
    <w:rsid w:val="1089B7A1"/>
    <w:rsid w:val="10952714"/>
    <w:rsid w:val="109539EB"/>
    <w:rsid w:val="10976552"/>
    <w:rsid w:val="109AD843"/>
    <w:rsid w:val="109C4B07"/>
    <w:rsid w:val="109FED1C"/>
    <w:rsid w:val="10A8C2DC"/>
    <w:rsid w:val="10AAC17D"/>
    <w:rsid w:val="10AB1B0A"/>
    <w:rsid w:val="10AB684D"/>
    <w:rsid w:val="10BF107F"/>
    <w:rsid w:val="10C0A648"/>
    <w:rsid w:val="10C13B9B"/>
    <w:rsid w:val="10C24B99"/>
    <w:rsid w:val="10C84D33"/>
    <w:rsid w:val="10D0A7AA"/>
    <w:rsid w:val="10D12921"/>
    <w:rsid w:val="10D49709"/>
    <w:rsid w:val="10D4BCD3"/>
    <w:rsid w:val="10DB8626"/>
    <w:rsid w:val="10E09CD5"/>
    <w:rsid w:val="10E6BE46"/>
    <w:rsid w:val="10EDB829"/>
    <w:rsid w:val="10EF8423"/>
    <w:rsid w:val="10F54064"/>
    <w:rsid w:val="10FC256B"/>
    <w:rsid w:val="10FCB173"/>
    <w:rsid w:val="110154EE"/>
    <w:rsid w:val="110300AE"/>
    <w:rsid w:val="1108EC4B"/>
    <w:rsid w:val="110EBCA2"/>
    <w:rsid w:val="1110FBD7"/>
    <w:rsid w:val="11132DF9"/>
    <w:rsid w:val="11150A32"/>
    <w:rsid w:val="1118BE40"/>
    <w:rsid w:val="111A4028"/>
    <w:rsid w:val="111CF553"/>
    <w:rsid w:val="11357E19"/>
    <w:rsid w:val="113C2DDB"/>
    <w:rsid w:val="1143AD6F"/>
    <w:rsid w:val="11481B55"/>
    <w:rsid w:val="114C5A48"/>
    <w:rsid w:val="11519C92"/>
    <w:rsid w:val="11521806"/>
    <w:rsid w:val="1152CF37"/>
    <w:rsid w:val="116C1C32"/>
    <w:rsid w:val="1170323C"/>
    <w:rsid w:val="117BB91B"/>
    <w:rsid w:val="11864EA0"/>
    <w:rsid w:val="118C23B8"/>
    <w:rsid w:val="119012BA"/>
    <w:rsid w:val="1197EC76"/>
    <w:rsid w:val="1199C847"/>
    <w:rsid w:val="119B078A"/>
    <w:rsid w:val="119C332E"/>
    <w:rsid w:val="119EFF5A"/>
    <w:rsid w:val="11A3D258"/>
    <w:rsid w:val="11A90D25"/>
    <w:rsid w:val="11B291E5"/>
    <w:rsid w:val="11B30BCB"/>
    <w:rsid w:val="11B517E7"/>
    <w:rsid w:val="11B55C04"/>
    <w:rsid w:val="11B9DCFB"/>
    <w:rsid w:val="11BDAB7A"/>
    <w:rsid w:val="11BFE520"/>
    <w:rsid w:val="11C7918B"/>
    <w:rsid w:val="11C84BDE"/>
    <w:rsid w:val="11CCD73E"/>
    <w:rsid w:val="11D203BE"/>
    <w:rsid w:val="11D5A90A"/>
    <w:rsid w:val="11E8C05E"/>
    <w:rsid w:val="11EB4914"/>
    <w:rsid w:val="11F6B1AF"/>
    <w:rsid w:val="11F96B8A"/>
    <w:rsid w:val="11FCB8DA"/>
    <w:rsid w:val="11FE9D1E"/>
    <w:rsid w:val="1200A5A5"/>
    <w:rsid w:val="12069E29"/>
    <w:rsid w:val="1213721F"/>
    <w:rsid w:val="1219DE0A"/>
    <w:rsid w:val="121DEABC"/>
    <w:rsid w:val="121F524F"/>
    <w:rsid w:val="1228F655"/>
    <w:rsid w:val="122BFC60"/>
    <w:rsid w:val="12355F02"/>
    <w:rsid w:val="12415836"/>
    <w:rsid w:val="1243060A"/>
    <w:rsid w:val="1243A0E7"/>
    <w:rsid w:val="1244933D"/>
    <w:rsid w:val="1245772C"/>
    <w:rsid w:val="1246D167"/>
    <w:rsid w:val="124E72A8"/>
    <w:rsid w:val="12507149"/>
    <w:rsid w:val="12569629"/>
    <w:rsid w:val="12581FD8"/>
    <w:rsid w:val="125BAAFD"/>
    <w:rsid w:val="125D3180"/>
    <w:rsid w:val="1264532A"/>
    <w:rsid w:val="12699B9B"/>
    <w:rsid w:val="126DF56E"/>
    <w:rsid w:val="126F07CB"/>
    <w:rsid w:val="126FAC6A"/>
    <w:rsid w:val="1275C5F4"/>
    <w:rsid w:val="12775687"/>
    <w:rsid w:val="12777ED4"/>
    <w:rsid w:val="127EE45F"/>
    <w:rsid w:val="128D77B7"/>
    <w:rsid w:val="128FD982"/>
    <w:rsid w:val="12905AF1"/>
    <w:rsid w:val="12922609"/>
    <w:rsid w:val="12A8E115"/>
    <w:rsid w:val="12AB6EAB"/>
    <w:rsid w:val="12BA17CF"/>
    <w:rsid w:val="12C1E556"/>
    <w:rsid w:val="12C4A56D"/>
    <w:rsid w:val="12CF7A3B"/>
    <w:rsid w:val="12D09EC5"/>
    <w:rsid w:val="12D947B5"/>
    <w:rsid w:val="12E76A08"/>
    <w:rsid w:val="12EB127D"/>
    <w:rsid w:val="12EBE3F5"/>
    <w:rsid w:val="12EBFCDB"/>
    <w:rsid w:val="12EEBB2D"/>
    <w:rsid w:val="12F3E2D3"/>
    <w:rsid w:val="12F6DA31"/>
    <w:rsid w:val="12F80CCD"/>
    <w:rsid w:val="12F83C88"/>
    <w:rsid w:val="130249F0"/>
    <w:rsid w:val="1303DF39"/>
    <w:rsid w:val="13087A1F"/>
    <w:rsid w:val="1317CBF0"/>
    <w:rsid w:val="1318AF60"/>
    <w:rsid w:val="1320884D"/>
    <w:rsid w:val="1320BA5E"/>
    <w:rsid w:val="13236A99"/>
    <w:rsid w:val="132BB125"/>
    <w:rsid w:val="1331C926"/>
    <w:rsid w:val="133D5ED1"/>
    <w:rsid w:val="134F8DEA"/>
    <w:rsid w:val="13557FCD"/>
    <w:rsid w:val="135675C0"/>
    <w:rsid w:val="135D6801"/>
    <w:rsid w:val="135D8C2F"/>
    <w:rsid w:val="13665A89"/>
    <w:rsid w:val="1377EB3F"/>
    <w:rsid w:val="138224C8"/>
    <w:rsid w:val="1385066B"/>
    <w:rsid w:val="13860310"/>
    <w:rsid w:val="1390C415"/>
    <w:rsid w:val="1391EBEB"/>
    <w:rsid w:val="1395ED42"/>
    <w:rsid w:val="1397B9C7"/>
    <w:rsid w:val="139D5EE5"/>
    <w:rsid w:val="139DFA03"/>
    <w:rsid w:val="13A0122C"/>
    <w:rsid w:val="13A1945B"/>
    <w:rsid w:val="13A2E1CF"/>
    <w:rsid w:val="13A5CA2C"/>
    <w:rsid w:val="13AA3016"/>
    <w:rsid w:val="13ACF181"/>
    <w:rsid w:val="13B4F04F"/>
    <w:rsid w:val="13B7E278"/>
    <w:rsid w:val="13BCFBD1"/>
    <w:rsid w:val="13BE6D9B"/>
    <w:rsid w:val="13C3C940"/>
    <w:rsid w:val="13C44598"/>
    <w:rsid w:val="13C4B262"/>
    <w:rsid w:val="13C65822"/>
    <w:rsid w:val="13CEBB3E"/>
    <w:rsid w:val="13D17685"/>
    <w:rsid w:val="13D48BCB"/>
    <w:rsid w:val="13E208A4"/>
    <w:rsid w:val="13E24204"/>
    <w:rsid w:val="13E2C1EB"/>
    <w:rsid w:val="13E4DD20"/>
    <w:rsid w:val="13E9FBD9"/>
    <w:rsid w:val="13EA8BD8"/>
    <w:rsid w:val="13EB7218"/>
    <w:rsid w:val="13EDC808"/>
    <w:rsid w:val="13F0CE66"/>
    <w:rsid w:val="13F48BAE"/>
    <w:rsid w:val="13F564B0"/>
    <w:rsid w:val="13F94E8F"/>
    <w:rsid w:val="13F9CC49"/>
    <w:rsid w:val="13FF291C"/>
    <w:rsid w:val="13FFF7F0"/>
    <w:rsid w:val="14016866"/>
    <w:rsid w:val="140DF145"/>
    <w:rsid w:val="14101163"/>
    <w:rsid w:val="141309E2"/>
    <w:rsid w:val="141405B1"/>
    <w:rsid w:val="141D7E8B"/>
    <w:rsid w:val="141F6E63"/>
    <w:rsid w:val="14271EE8"/>
    <w:rsid w:val="1427D005"/>
    <w:rsid w:val="14318074"/>
    <w:rsid w:val="1448845A"/>
    <w:rsid w:val="144FF096"/>
    <w:rsid w:val="1452B5F5"/>
    <w:rsid w:val="1475C2AB"/>
    <w:rsid w:val="1478DA1D"/>
    <w:rsid w:val="147E75C1"/>
    <w:rsid w:val="1484FEC9"/>
    <w:rsid w:val="148810C5"/>
    <w:rsid w:val="14885F81"/>
    <w:rsid w:val="1489A5D4"/>
    <w:rsid w:val="148AFE86"/>
    <w:rsid w:val="148D1556"/>
    <w:rsid w:val="1490099C"/>
    <w:rsid w:val="14942E42"/>
    <w:rsid w:val="14965B8E"/>
    <w:rsid w:val="1496CE91"/>
    <w:rsid w:val="14971BE9"/>
    <w:rsid w:val="149B872E"/>
    <w:rsid w:val="14A81310"/>
    <w:rsid w:val="14ABC6C9"/>
    <w:rsid w:val="14ABCDA6"/>
    <w:rsid w:val="14B0B9F2"/>
    <w:rsid w:val="14B0C1BF"/>
    <w:rsid w:val="14B8F0B1"/>
    <w:rsid w:val="14BFE702"/>
    <w:rsid w:val="14C4184B"/>
    <w:rsid w:val="14C5D915"/>
    <w:rsid w:val="14C9DFE1"/>
    <w:rsid w:val="14D114B5"/>
    <w:rsid w:val="14D18097"/>
    <w:rsid w:val="14D22980"/>
    <w:rsid w:val="14D47299"/>
    <w:rsid w:val="14D8A067"/>
    <w:rsid w:val="14D8DD75"/>
    <w:rsid w:val="14E165FF"/>
    <w:rsid w:val="14E1CB23"/>
    <w:rsid w:val="14E1D144"/>
    <w:rsid w:val="14E3B96D"/>
    <w:rsid w:val="14EA4270"/>
    <w:rsid w:val="14EBA443"/>
    <w:rsid w:val="14F4F94D"/>
    <w:rsid w:val="14F718D0"/>
    <w:rsid w:val="14F81353"/>
    <w:rsid w:val="1504E72B"/>
    <w:rsid w:val="150B9B45"/>
    <w:rsid w:val="150C9542"/>
    <w:rsid w:val="150FEB98"/>
    <w:rsid w:val="15227995"/>
    <w:rsid w:val="152B4887"/>
    <w:rsid w:val="152BA892"/>
    <w:rsid w:val="152CAC9C"/>
    <w:rsid w:val="1531092B"/>
    <w:rsid w:val="15344A45"/>
    <w:rsid w:val="1539FE02"/>
    <w:rsid w:val="153CEC73"/>
    <w:rsid w:val="1546C304"/>
    <w:rsid w:val="154C45DF"/>
    <w:rsid w:val="154F1514"/>
    <w:rsid w:val="1559AB31"/>
    <w:rsid w:val="1563CC46"/>
    <w:rsid w:val="156CA3DD"/>
    <w:rsid w:val="15716F61"/>
    <w:rsid w:val="1573656B"/>
    <w:rsid w:val="1578A093"/>
    <w:rsid w:val="15803AB2"/>
    <w:rsid w:val="159229D3"/>
    <w:rsid w:val="15955D94"/>
    <w:rsid w:val="1597CA93"/>
    <w:rsid w:val="159D240D"/>
    <w:rsid w:val="15A3EA65"/>
    <w:rsid w:val="15A7E131"/>
    <w:rsid w:val="15AB1481"/>
    <w:rsid w:val="15AB1C51"/>
    <w:rsid w:val="15AB5AB8"/>
    <w:rsid w:val="15AC797D"/>
    <w:rsid w:val="15AF7AA9"/>
    <w:rsid w:val="15B06BDC"/>
    <w:rsid w:val="15C9A226"/>
    <w:rsid w:val="15CB1CDC"/>
    <w:rsid w:val="15D53AB5"/>
    <w:rsid w:val="15DD8AA0"/>
    <w:rsid w:val="15DE96BC"/>
    <w:rsid w:val="15E14925"/>
    <w:rsid w:val="15E34EF6"/>
    <w:rsid w:val="15FA2A6F"/>
    <w:rsid w:val="15FE84C1"/>
    <w:rsid w:val="160592FC"/>
    <w:rsid w:val="1606960F"/>
    <w:rsid w:val="160785FE"/>
    <w:rsid w:val="160925A4"/>
    <w:rsid w:val="16127513"/>
    <w:rsid w:val="161ABAB7"/>
    <w:rsid w:val="161FF4FB"/>
    <w:rsid w:val="1620FD6E"/>
    <w:rsid w:val="1627EAF0"/>
    <w:rsid w:val="162A9ED2"/>
    <w:rsid w:val="162ECEDF"/>
    <w:rsid w:val="1639A0F9"/>
    <w:rsid w:val="16410B07"/>
    <w:rsid w:val="16436AEA"/>
    <w:rsid w:val="1644EA81"/>
    <w:rsid w:val="1645B015"/>
    <w:rsid w:val="16492C19"/>
    <w:rsid w:val="165F233F"/>
    <w:rsid w:val="1661B24D"/>
    <w:rsid w:val="1664586A"/>
    <w:rsid w:val="16652571"/>
    <w:rsid w:val="16664B9A"/>
    <w:rsid w:val="1666C7A1"/>
    <w:rsid w:val="166C3988"/>
    <w:rsid w:val="16757ED5"/>
    <w:rsid w:val="1678B7D5"/>
    <w:rsid w:val="167F6EC8"/>
    <w:rsid w:val="168091EB"/>
    <w:rsid w:val="1695F554"/>
    <w:rsid w:val="169A9FE2"/>
    <w:rsid w:val="169EF7A1"/>
    <w:rsid w:val="16A4C5B0"/>
    <w:rsid w:val="16ABF178"/>
    <w:rsid w:val="16B3DD32"/>
    <w:rsid w:val="16B4CF90"/>
    <w:rsid w:val="16B59959"/>
    <w:rsid w:val="16B6C64F"/>
    <w:rsid w:val="16BF1784"/>
    <w:rsid w:val="16C7A952"/>
    <w:rsid w:val="16CC61D0"/>
    <w:rsid w:val="16D0EA80"/>
    <w:rsid w:val="16DD84C7"/>
    <w:rsid w:val="16E1D0D8"/>
    <w:rsid w:val="16EA2465"/>
    <w:rsid w:val="16EA8784"/>
    <w:rsid w:val="16EEBB9C"/>
    <w:rsid w:val="16F102A5"/>
    <w:rsid w:val="16F4C00D"/>
    <w:rsid w:val="16F85DE5"/>
    <w:rsid w:val="16FBF68C"/>
    <w:rsid w:val="1700C4BF"/>
    <w:rsid w:val="17119EAA"/>
    <w:rsid w:val="17138690"/>
    <w:rsid w:val="1717EDAC"/>
    <w:rsid w:val="171BEA41"/>
    <w:rsid w:val="1727FE3A"/>
    <w:rsid w:val="17296245"/>
    <w:rsid w:val="172F620B"/>
    <w:rsid w:val="1737C790"/>
    <w:rsid w:val="173DA6A7"/>
    <w:rsid w:val="173EB5B4"/>
    <w:rsid w:val="1743B82D"/>
    <w:rsid w:val="1746D4F8"/>
    <w:rsid w:val="17483518"/>
    <w:rsid w:val="17496F3B"/>
    <w:rsid w:val="174F7AA2"/>
    <w:rsid w:val="17657AA9"/>
    <w:rsid w:val="1768F076"/>
    <w:rsid w:val="17699B6E"/>
    <w:rsid w:val="176C4514"/>
    <w:rsid w:val="176DD7B1"/>
    <w:rsid w:val="17710CED"/>
    <w:rsid w:val="17779891"/>
    <w:rsid w:val="1781B7EE"/>
    <w:rsid w:val="1786432D"/>
    <w:rsid w:val="178FFEE3"/>
    <w:rsid w:val="1792DF79"/>
    <w:rsid w:val="1792FD91"/>
    <w:rsid w:val="1797E93E"/>
    <w:rsid w:val="179D43FF"/>
    <w:rsid w:val="17A1AEBD"/>
    <w:rsid w:val="17A7624E"/>
    <w:rsid w:val="17B6F9E7"/>
    <w:rsid w:val="17C9A515"/>
    <w:rsid w:val="17CD766D"/>
    <w:rsid w:val="17D70C1A"/>
    <w:rsid w:val="17DA12A5"/>
    <w:rsid w:val="17DB1728"/>
    <w:rsid w:val="17DC3A9B"/>
    <w:rsid w:val="17DC3E46"/>
    <w:rsid w:val="17DD776A"/>
    <w:rsid w:val="17E489AA"/>
    <w:rsid w:val="17E5C659"/>
    <w:rsid w:val="17E9DAC9"/>
    <w:rsid w:val="17EB504D"/>
    <w:rsid w:val="17EF2027"/>
    <w:rsid w:val="17F36A11"/>
    <w:rsid w:val="17FA7EA0"/>
    <w:rsid w:val="17FC3731"/>
    <w:rsid w:val="18042D98"/>
    <w:rsid w:val="180526D2"/>
    <w:rsid w:val="1806C259"/>
    <w:rsid w:val="180E90D9"/>
    <w:rsid w:val="1813FD0F"/>
    <w:rsid w:val="1814CB2D"/>
    <w:rsid w:val="18253B72"/>
    <w:rsid w:val="182AD72B"/>
    <w:rsid w:val="183099D1"/>
    <w:rsid w:val="1832FA96"/>
    <w:rsid w:val="1833514C"/>
    <w:rsid w:val="18356439"/>
    <w:rsid w:val="1835BD2F"/>
    <w:rsid w:val="183A7651"/>
    <w:rsid w:val="183B2649"/>
    <w:rsid w:val="183EA82E"/>
    <w:rsid w:val="18495354"/>
    <w:rsid w:val="184AA057"/>
    <w:rsid w:val="184B4945"/>
    <w:rsid w:val="184BD426"/>
    <w:rsid w:val="184D8914"/>
    <w:rsid w:val="1853BC29"/>
    <w:rsid w:val="1857E991"/>
    <w:rsid w:val="185A764E"/>
    <w:rsid w:val="185CFE74"/>
    <w:rsid w:val="1861C014"/>
    <w:rsid w:val="1867478D"/>
    <w:rsid w:val="1869AEDC"/>
    <w:rsid w:val="186F9E1E"/>
    <w:rsid w:val="18715022"/>
    <w:rsid w:val="187300F4"/>
    <w:rsid w:val="1873E50E"/>
    <w:rsid w:val="1878F84A"/>
    <w:rsid w:val="18792CB7"/>
    <w:rsid w:val="1879FE36"/>
    <w:rsid w:val="187A1198"/>
    <w:rsid w:val="187D8BA8"/>
    <w:rsid w:val="1886C897"/>
    <w:rsid w:val="188A7F31"/>
    <w:rsid w:val="188D8EBF"/>
    <w:rsid w:val="18906A62"/>
    <w:rsid w:val="189BFE39"/>
    <w:rsid w:val="189DCD7B"/>
    <w:rsid w:val="18A20F26"/>
    <w:rsid w:val="18A59997"/>
    <w:rsid w:val="18A5EA73"/>
    <w:rsid w:val="18A9F582"/>
    <w:rsid w:val="18ADA229"/>
    <w:rsid w:val="18AE96F2"/>
    <w:rsid w:val="18B2E26B"/>
    <w:rsid w:val="18B2ECE0"/>
    <w:rsid w:val="18B3A13F"/>
    <w:rsid w:val="18B478FF"/>
    <w:rsid w:val="18BACFF1"/>
    <w:rsid w:val="18BD72F4"/>
    <w:rsid w:val="18C00FE0"/>
    <w:rsid w:val="18C2254A"/>
    <w:rsid w:val="18C85CCB"/>
    <w:rsid w:val="18C88C19"/>
    <w:rsid w:val="18C95AD5"/>
    <w:rsid w:val="18D2492C"/>
    <w:rsid w:val="18DB15BB"/>
    <w:rsid w:val="18DC013F"/>
    <w:rsid w:val="18E7C7AE"/>
    <w:rsid w:val="18EFD4D9"/>
    <w:rsid w:val="18F08DF5"/>
    <w:rsid w:val="18F0E86B"/>
    <w:rsid w:val="18F86E77"/>
    <w:rsid w:val="18FC450C"/>
    <w:rsid w:val="1906E8B5"/>
    <w:rsid w:val="19096243"/>
    <w:rsid w:val="190D36DA"/>
    <w:rsid w:val="19111045"/>
    <w:rsid w:val="1912CD48"/>
    <w:rsid w:val="191389E9"/>
    <w:rsid w:val="19140F29"/>
    <w:rsid w:val="19158265"/>
    <w:rsid w:val="191AD36B"/>
    <w:rsid w:val="1927F3CA"/>
    <w:rsid w:val="192B48E5"/>
    <w:rsid w:val="192C2C17"/>
    <w:rsid w:val="1938F866"/>
    <w:rsid w:val="193D717A"/>
    <w:rsid w:val="193E47AE"/>
    <w:rsid w:val="1940AD4D"/>
    <w:rsid w:val="1942DFBD"/>
    <w:rsid w:val="19455D84"/>
    <w:rsid w:val="194B2E97"/>
    <w:rsid w:val="1954AC10"/>
    <w:rsid w:val="1956D823"/>
    <w:rsid w:val="1965D52F"/>
    <w:rsid w:val="19674EBE"/>
    <w:rsid w:val="1967971B"/>
    <w:rsid w:val="1968629D"/>
    <w:rsid w:val="196AD543"/>
    <w:rsid w:val="196AD5BF"/>
    <w:rsid w:val="196C0383"/>
    <w:rsid w:val="196DCCE7"/>
    <w:rsid w:val="196F0030"/>
    <w:rsid w:val="19723392"/>
    <w:rsid w:val="1985C0EC"/>
    <w:rsid w:val="198BB1CF"/>
    <w:rsid w:val="198D6F69"/>
    <w:rsid w:val="19957ACE"/>
    <w:rsid w:val="199713A1"/>
    <w:rsid w:val="199AB2E5"/>
    <w:rsid w:val="19A079A0"/>
    <w:rsid w:val="19A1B1E7"/>
    <w:rsid w:val="19A1E1CB"/>
    <w:rsid w:val="19A2B0F4"/>
    <w:rsid w:val="19AB5C3C"/>
    <w:rsid w:val="19AD499B"/>
    <w:rsid w:val="19B08530"/>
    <w:rsid w:val="19B607A2"/>
    <w:rsid w:val="19B9405E"/>
    <w:rsid w:val="19B9AF39"/>
    <w:rsid w:val="19BEADB9"/>
    <w:rsid w:val="19C01C59"/>
    <w:rsid w:val="19C1C289"/>
    <w:rsid w:val="19C3BE37"/>
    <w:rsid w:val="19D0939F"/>
    <w:rsid w:val="19D527BD"/>
    <w:rsid w:val="19D53DBF"/>
    <w:rsid w:val="19DD76AF"/>
    <w:rsid w:val="19E2043A"/>
    <w:rsid w:val="19E8B126"/>
    <w:rsid w:val="19EF6B38"/>
    <w:rsid w:val="19F07BCB"/>
    <w:rsid w:val="19F6B7F6"/>
    <w:rsid w:val="19F70FBE"/>
    <w:rsid w:val="19FA4CC2"/>
    <w:rsid w:val="19FD0F76"/>
    <w:rsid w:val="1A0651DD"/>
    <w:rsid w:val="1A0A4286"/>
    <w:rsid w:val="1A0F8354"/>
    <w:rsid w:val="1A18562A"/>
    <w:rsid w:val="1A1C9526"/>
    <w:rsid w:val="1A2E985F"/>
    <w:rsid w:val="1A3263D0"/>
    <w:rsid w:val="1A366AA3"/>
    <w:rsid w:val="1A3F9383"/>
    <w:rsid w:val="1A41A86E"/>
    <w:rsid w:val="1A44ADA8"/>
    <w:rsid w:val="1A460FDD"/>
    <w:rsid w:val="1A471927"/>
    <w:rsid w:val="1A4AB9EF"/>
    <w:rsid w:val="1A4FE1BC"/>
    <w:rsid w:val="1A521508"/>
    <w:rsid w:val="1A5EFE3F"/>
    <w:rsid w:val="1A5F1C6D"/>
    <w:rsid w:val="1A615A29"/>
    <w:rsid w:val="1A6276E1"/>
    <w:rsid w:val="1A641969"/>
    <w:rsid w:val="1A642A68"/>
    <w:rsid w:val="1A7421F2"/>
    <w:rsid w:val="1A770E58"/>
    <w:rsid w:val="1A788C17"/>
    <w:rsid w:val="1A7B6C1A"/>
    <w:rsid w:val="1A7E4EA6"/>
    <w:rsid w:val="1A877F97"/>
    <w:rsid w:val="1A9BF6CB"/>
    <w:rsid w:val="1A9F25D8"/>
    <w:rsid w:val="1AA11B69"/>
    <w:rsid w:val="1AA54586"/>
    <w:rsid w:val="1AA6E8A8"/>
    <w:rsid w:val="1AA6F41A"/>
    <w:rsid w:val="1AA83D57"/>
    <w:rsid w:val="1AAB827F"/>
    <w:rsid w:val="1AADF1F7"/>
    <w:rsid w:val="1AB9A4E7"/>
    <w:rsid w:val="1AC0DA51"/>
    <w:rsid w:val="1AC714FC"/>
    <w:rsid w:val="1ACFF4B7"/>
    <w:rsid w:val="1ACFF92D"/>
    <w:rsid w:val="1AD2590F"/>
    <w:rsid w:val="1AD9325C"/>
    <w:rsid w:val="1ADCB846"/>
    <w:rsid w:val="1AE7330B"/>
    <w:rsid w:val="1AEC8773"/>
    <w:rsid w:val="1AF3C88C"/>
    <w:rsid w:val="1AF42890"/>
    <w:rsid w:val="1B020968"/>
    <w:rsid w:val="1B02A6A5"/>
    <w:rsid w:val="1B02DA45"/>
    <w:rsid w:val="1B0731F0"/>
    <w:rsid w:val="1B14BA53"/>
    <w:rsid w:val="1B14F9D7"/>
    <w:rsid w:val="1B1CBAA1"/>
    <w:rsid w:val="1B1E6468"/>
    <w:rsid w:val="1B1FDC10"/>
    <w:rsid w:val="1B2A388C"/>
    <w:rsid w:val="1B2BCE02"/>
    <w:rsid w:val="1B309E8D"/>
    <w:rsid w:val="1B3B6471"/>
    <w:rsid w:val="1B3C8F93"/>
    <w:rsid w:val="1B3D272D"/>
    <w:rsid w:val="1B3D92CC"/>
    <w:rsid w:val="1B3D9B56"/>
    <w:rsid w:val="1B470BD8"/>
    <w:rsid w:val="1B4A8FB2"/>
    <w:rsid w:val="1B5F8E98"/>
    <w:rsid w:val="1B60BE57"/>
    <w:rsid w:val="1B6641AD"/>
    <w:rsid w:val="1B68D796"/>
    <w:rsid w:val="1B68E2C9"/>
    <w:rsid w:val="1B6CAED3"/>
    <w:rsid w:val="1B8149C8"/>
    <w:rsid w:val="1B88E1E5"/>
    <w:rsid w:val="1B8A0129"/>
    <w:rsid w:val="1B8A636C"/>
    <w:rsid w:val="1B8F8020"/>
    <w:rsid w:val="1B94BADC"/>
    <w:rsid w:val="1B95A510"/>
    <w:rsid w:val="1B9DA4AD"/>
    <w:rsid w:val="1B9FB975"/>
    <w:rsid w:val="1BA42A94"/>
    <w:rsid w:val="1BA4FB14"/>
    <w:rsid w:val="1BB60BCF"/>
    <w:rsid w:val="1BCACF56"/>
    <w:rsid w:val="1BCCC712"/>
    <w:rsid w:val="1BD304DA"/>
    <w:rsid w:val="1BE75C92"/>
    <w:rsid w:val="1BE8D37A"/>
    <w:rsid w:val="1BF0D019"/>
    <w:rsid w:val="1BF6622A"/>
    <w:rsid w:val="1BFE91D3"/>
    <w:rsid w:val="1C021E71"/>
    <w:rsid w:val="1C08CA2F"/>
    <w:rsid w:val="1C0937E1"/>
    <w:rsid w:val="1C10667C"/>
    <w:rsid w:val="1C12DEB9"/>
    <w:rsid w:val="1C24F1DA"/>
    <w:rsid w:val="1C275510"/>
    <w:rsid w:val="1C2B1C0A"/>
    <w:rsid w:val="1C33EEB0"/>
    <w:rsid w:val="1C366E9E"/>
    <w:rsid w:val="1C38A041"/>
    <w:rsid w:val="1C3BF070"/>
    <w:rsid w:val="1C3CC8CF"/>
    <w:rsid w:val="1C3DF450"/>
    <w:rsid w:val="1C4F69BE"/>
    <w:rsid w:val="1C542FCB"/>
    <w:rsid w:val="1C56F9CE"/>
    <w:rsid w:val="1C5913F4"/>
    <w:rsid w:val="1C5A2D0B"/>
    <w:rsid w:val="1C5C6DD5"/>
    <w:rsid w:val="1C5FC6EA"/>
    <w:rsid w:val="1C5FDE13"/>
    <w:rsid w:val="1C64D8B0"/>
    <w:rsid w:val="1C69E536"/>
    <w:rsid w:val="1C6E2970"/>
    <w:rsid w:val="1C70B522"/>
    <w:rsid w:val="1C721316"/>
    <w:rsid w:val="1C72F2DB"/>
    <w:rsid w:val="1C7FFD27"/>
    <w:rsid w:val="1C814F4C"/>
    <w:rsid w:val="1C83FABA"/>
    <w:rsid w:val="1C885C7E"/>
    <w:rsid w:val="1C8C0A15"/>
    <w:rsid w:val="1C93D886"/>
    <w:rsid w:val="1C96B3A7"/>
    <w:rsid w:val="1C9EF596"/>
    <w:rsid w:val="1CB38E6A"/>
    <w:rsid w:val="1CBA27FC"/>
    <w:rsid w:val="1CBB03CE"/>
    <w:rsid w:val="1CBD568D"/>
    <w:rsid w:val="1CBE628E"/>
    <w:rsid w:val="1CC5C71C"/>
    <w:rsid w:val="1CC79416"/>
    <w:rsid w:val="1CC8AC1F"/>
    <w:rsid w:val="1CCB9CAE"/>
    <w:rsid w:val="1CCEA736"/>
    <w:rsid w:val="1CD26EF0"/>
    <w:rsid w:val="1CD741BC"/>
    <w:rsid w:val="1CD7A072"/>
    <w:rsid w:val="1CDAB84D"/>
    <w:rsid w:val="1CDBFFF1"/>
    <w:rsid w:val="1CEA636C"/>
    <w:rsid w:val="1CF5686A"/>
    <w:rsid w:val="1CF9961F"/>
    <w:rsid w:val="1CFFE8E0"/>
    <w:rsid w:val="1D01652A"/>
    <w:rsid w:val="1D02073E"/>
    <w:rsid w:val="1D0652BA"/>
    <w:rsid w:val="1D06C94A"/>
    <w:rsid w:val="1D0B3AA2"/>
    <w:rsid w:val="1D0CEF8C"/>
    <w:rsid w:val="1D11133F"/>
    <w:rsid w:val="1D132B63"/>
    <w:rsid w:val="1D1779DB"/>
    <w:rsid w:val="1D1B59C8"/>
    <w:rsid w:val="1D1C5BF7"/>
    <w:rsid w:val="1D1F0920"/>
    <w:rsid w:val="1D28E93A"/>
    <w:rsid w:val="1D3B1E56"/>
    <w:rsid w:val="1D3B2B2F"/>
    <w:rsid w:val="1D44FD4A"/>
    <w:rsid w:val="1D4EFE23"/>
    <w:rsid w:val="1D5212AE"/>
    <w:rsid w:val="1D527292"/>
    <w:rsid w:val="1D570AA1"/>
    <w:rsid w:val="1D5F2F5B"/>
    <w:rsid w:val="1D5F8C81"/>
    <w:rsid w:val="1D612746"/>
    <w:rsid w:val="1D62A488"/>
    <w:rsid w:val="1D63704A"/>
    <w:rsid w:val="1D6C1A98"/>
    <w:rsid w:val="1D77B5C2"/>
    <w:rsid w:val="1D7E39A1"/>
    <w:rsid w:val="1D7E884F"/>
    <w:rsid w:val="1D97DE97"/>
    <w:rsid w:val="1D97F03F"/>
    <w:rsid w:val="1D989025"/>
    <w:rsid w:val="1D9D2F29"/>
    <w:rsid w:val="1D9E8AF7"/>
    <w:rsid w:val="1D9ECD12"/>
    <w:rsid w:val="1DA1639F"/>
    <w:rsid w:val="1DA46ED0"/>
    <w:rsid w:val="1DA8A6EE"/>
    <w:rsid w:val="1DAD0276"/>
    <w:rsid w:val="1DB0579D"/>
    <w:rsid w:val="1DB4EF2D"/>
    <w:rsid w:val="1DB94CE1"/>
    <w:rsid w:val="1DBB3EF2"/>
    <w:rsid w:val="1DC0E8D4"/>
    <w:rsid w:val="1DC32C1D"/>
    <w:rsid w:val="1DC4670A"/>
    <w:rsid w:val="1DC48E8B"/>
    <w:rsid w:val="1DD5CE53"/>
    <w:rsid w:val="1DD73943"/>
    <w:rsid w:val="1DD9706D"/>
    <w:rsid w:val="1DF9178D"/>
    <w:rsid w:val="1DFDFC5E"/>
    <w:rsid w:val="1DFEDCE9"/>
    <w:rsid w:val="1E00AC63"/>
    <w:rsid w:val="1E01651A"/>
    <w:rsid w:val="1E08B72D"/>
    <w:rsid w:val="1E1012A6"/>
    <w:rsid w:val="1E22D9D9"/>
    <w:rsid w:val="1E24471F"/>
    <w:rsid w:val="1E2BEF03"/>
    <w:rsid w:val="1E2EF214"/>
    <w:rsid w:val="1E2EFD4E"/>
    <w:rsid w:val="1E3017BF"/>
    <w:rsid w:val="1E372525"/>
    <w:rsid w:val="1E399362"/>
    <w:rsid w:val="1E3D8D9F"/>
    <w:rsid w:val="1E3DF11C"/>
    <w:rsid w:val="1E477006"/>
    <w:rsid w:val="1E47F4C1"/>
    <w:rsid w:val="1E500985"/>
    <w:rsid w:val="1E500D4D"/>
    <w:rsid w:val="1E5525D9"/>
    <w:rsid w:val="1E5C52C8"/>
    <w:rsid w:val="1E60EE79"/>
    <w:rsid w:val="1E65CFF3"/>
    <w:rsid w:val="1E666D09"/>
    <w:rsid w:val="1E679981"/>
    <w:rsid w:val="1E6870BC"/>
    <w:rsid w:val="1E6B3F6D"/>
    <w:rsid w:val="1E6E615F"/>
    <w:rsid w:val="1E745C4C"/>
    <w:rsid w:val="1E7D3615"/>
    <w:rsid w:val="1E80B783"/>
    <w:rsid w:val="1E82AF67"/>
    <w:rsid w:val="1E8B4093"/>
    <w:rsid w:val="1E91F5EC"/>
    <w:rsid w:val="1EA5B91A"/>
    <w:rsid w:val="1EA70B03"/>
    <w:rsid w:val="1EA87E01"/>
    <w:rsid w:val="1EABFF12"/>
    <w:rsid w:val="1EAE5E8B"/>
    <w:rsid w:val="1EB794E3"/>
    <w:rsid w:val="1EBB6E23"/>
    <w:rsid w:val="1EC9F0EF"/>
    <w:rsid w:val="1ECDC9E4"/>
    <w:rsid w:val="1ECF4599"/>
    <w:rsid w:val="1ED02BD2"/>
    <w:rsid w:val="1ED144A7"/>
    <w:rsid w:val="1ED1CE29"/>
    <w:rsid w:val="1ED709D8"/>
    <w:rsid w:val="1ED71EDD"/>
    <w:rsid w:val="1EDBDEAA"/>
    <w:rsid w:val="1EF140A2"/>
    <w:rsid w:val="1EF7AF2A"/>
    <w:rsid w:val="1EFD418D"/>
    <w:rsid w:val="1F02DB71"/>
    <w:rsid w:val="1F14388D"/>
    <w:rsid w:val="1F168D77"/>
    <w:rsid w:val="1F187925"/>
    <w:rsid w:val="1F1925C5"/>
    <w:rsid w:val="1F192BFC"/>
    <w:rsid w:val="1F1A72C1"/>
    <w:rsid w:val="1F202BB1"/>
    <w:rsid w:val="1F2178A4"/>
    <w:rsid w:val="1F2475A0"/>
    <w:rsid w:val="1F2EC158"/>
    <w:rsid w:val="1F305503"/>
    <w:rsid w:val="1F30A81A"/>
    <w:rsid w:val="1F349660"/>
    <w:rsid w:val="1F36757F"/>
    <w:rsid w:val="1F444786"/>
    <w:rsid w:val="1F451362"/>
    <w:rsid w:val="1F49C1AA"/>
    <w:rsid w:val="1F4DF0DF"/>
    <w:rsid w:val="1F507978"/>
    <w:rsid w:val="1F50E254"/>
    <w:rsid w:val="1F57AA02"/>
    <w:rsid w:val="1F67226B"/>
    <w:rsid w:val="1F69D83A"/>
    <w:rsid w:val="1F69FBB2"/>
    <w:rsid w:val="1F75C960"/>
    <w:rsid w:val="1F7DE541"/>
    <w:rsid w:val="1F89073C"/>
    <w:rsid w:val="1F893DAF"/>
    <w:rsid w:val="1F8CBCA7"/>
    <w:rsid w:val="1F8E1EAA"/>
    <w:rsid w:val="1F907AA0"/>
    <w:rsid w:val="1F953AB4"/>
    <w:rsid w:val="1F96462C"/>
    <w:rsid w:val="1F997630"/>
    <w:rsid w:val="1F9CF63F"/>
    <w:rsid w:val="1F9F9CD1"/>
    <w:rsid w:val="1F9FF421"/>
    <w:rsid w:val="1FA1EF6F"/>
    <w:rsid w:val="1FA5190B"/>
    <w:rsid w:val="1FA93375"/>
    <w:rsid w:val="1FAB462D"/>
    <w:rsid w:val="1FAE3F33"/>
    <w:rsid w:val="1FB29B37"/>
    <w:rsid w:val="1FBBEB1A"/>
    <w:rsid w:val="1FC0552E"/>
    <w:rsid w:val="1FC104E8"/>
    <w:rsid w:val="1FC7C6EB"/>
    <w:rsid w:val="1FCAA944"/>
    <w:rsid w:val="1FD6987C"/>
    <w:rsid w:val="1FD95E00"/>
    <w:rsid w:val="1FDF45C4"/>
    <w:rsid w:val="1FE329DC"/>
    <w:rsid w:val="1FE5E2F8"/>
    <w:rsid w:val="1FE6259E"/>
    <w:rsid w:val="1FE8D0E7"/>
    <w:rsid w:val="1FEACBF2"/>
    <w:rsid w:val="1FF258F8"/>
    <w:rsid w:val="1FF7B6F6"/>
    <w:rsid w:val="1FFF0B55"/>
    <w:rsid w:val="200391F8"/>
    <w:rsid w:val="2009A1DE"/>
    <w:rsid w:val="200A6D46"/>
    <w:rsid w:val="200E0992"/>
    <w:rsid w:val="20145A67"/>
    <w:rsid w:val="20187E3E"/>
    <w:rsid w:val="20196A5B"/>
    <w:rsid w:val="201AE989"/>
    <w:rsid w:val="201E2255"/>
    <w:rsid w:val="202637C1"/>
    <w:rsid w:val="202B1FAA"/>
    <w:rsid w:val="202C28D7"/>
    <w:rsid w:val="202F25BA"/>
    <w:rsid w:val="202F9E03"/>
    <w:rsid w:val="203776B5"/>
    <w:rsid w:val="2038446E"/>
    <w:rsid w:val="203D04BC"/>
    <w:rsid w:val="203DD94E"/>
    <w:rsid w:val="204F47E9"/>
    <w:rsid w:val="2055AFD4"/>
    <w:rsid w:val="205E337F"/>
    <w:rsid w:val="205F557E"/>
    <w:rsid w:val="2062FD73"/>
    <w:rsid w:val="2068893C"/>
    <w:rsid w:val="206FB33A"/>
    <w:rsid w:val="2072DA39"/>
    <w:rsid w:val="2080C7B0"/>
    <w:rsid w:val="2082CEE0"/>
    <w:rsid w:val="2086E0F6"/>
    <w:rsid w:val="20907E33"/>
    <w:rsid w:val="2090D083"/>
    <w:rsid w:val="209B4208"/>
    <w:rsid w:val="20A00B8A"/>
    <w:rsid w:val="20BB46E9"/>
    <w:rsid w:val="20BEAF3C"/>
    <w:rsid w:val="20C6C311"/>
    <w:rsid w:val="20CC0229"/>
    <w:rsid w:val="20D862BF"/>
    <w:rsid w:val="20DA833F"/>
    <w:rsid w:val="20E3F1D9"/>
    <w:rsid w:val="20E5C9FC"/>
    <w:rsid w:val="20E70387"/>
    <w:rsid w:val="20ED9025"/>
    <w:rsid w:val="20F5AA1C"/>
    <w:rsid w:val="20F93240"/>
    <w:rsid w:val="20FA84B1"/>
    <w:rsid w:val="2103D9BD"/>
    <w:rsid w:val="210A02B7"/>
    <w:rsid w:val="21137390"/>
    <w:rsid w:val="211ECB75"/>
    <w:rsid w:val="2129FC1A"/>
    <w:rsid w:val="213356AE"/>
    <w:rsid w:val="21417630"/>
    <w:rsid w:val="21419A93"/>
    <w:rsid w:val="215345CB"/>
    <w:rsid w:val="2156B0B6"/>
    <w:rsid w:val="21598A4D"/>
    <w:rsid w:val="215C22AA"/>
    <w:rsid w:val="21754D39"/>
    <w:rsid w:val="2176AFF3"/>
    <w:rsid w:val="2179951C"/>
    <w:rsid w:val="2188F37B"/>
    <w:rsid w:val="218E1C23"/>
    <w:rsid w:val="218FB88E"/>
    <w:rsid w:val="219037F0"/>
    <w:rsid w:val="2190DDFE"/>
    <w:rsid w:val="21A829D8"/>
    <w:rsid w:val="21B0B1F2"/>
    <w:rsid w:val="21B1AA12"/>
    <w:rsid w:val="21C06D94"/>
    <w:rsid w:val="21CE758D"/>
    <w:rsid w:val="21D4DB60"/>
    <w:rsid w:val="21DE05F1"/>
    <w:rsid w:val="21E12675"/>
    <w:rsid w:val="21E64A2E"/>
    <w:rsid w:val="21EDBF48"/>
    <w:rsid w:val="21F1AC66"/>
    <w:rsid w:val="21F23237"/>
    <w:rsid w:val="21F7E27C"/>
    <w:rsid w:val="21F9BBB9"/>
    <w:rsid w:val="21FB5140"/>
    <w:rsid w:val="2205BA73"/>
    <w:rsid w:val="2205D9DE"/>
    <w:rsid w:val="22097CA0"/>
    <w:rsid w:val="221C9811"/>
    <w:rsid w:val="221D08E0"/>
    <w:rsid w:val="2220314F"/>
    <w:rsid w:val="2222B157"/>
    <w:rsid w:val="22280543"/>
    <w:rsid w:val="22285E4D"/>
    <w:rsid w:val="2229E3CE"/>
    <w:rsid w:val="222BA900"/>
    <w:rsid w:val="222D4362"/>
    <w:rsid w:val="222E71D3"/>
    <w:rsid w:val="222EEE9F"/>
    <w:rsid w:val="2230033A"/>
    <w:rsid w:val="2235B911"/>
    <w:rsid w:val="22371269"/>
    <w:rsid w:val="22395764"/>
    <w:rsid w:val="223A9491"/>
    <w:rsid w:val="224232E8"/>
    <w:rsid w:val="22473CF2"/>
    <w:rsid w:val="224AEFF7"/>
    <w:rsid w:val="22507320"/>
    <w:rsid w:val="2259317D"/>
    <w:rsid w:val="225D7BAC"/>
    <w:rsid w:val="225E2A6D"/>
    <w:rsid w:val="226239C8"/>
    <w:rsid w:val="226B90CC"/>
    <w:rsid w:val="226EA647"/>
    <w:rsid w:val="227451F4"/>
    <w:rsid w:val="2275531C"/>
    <w:rsid w:val="22786831"/>
    <w:rsid w:val="2279B9E1"/>
    <w:rsid w:val="227AB38F"/>
    <w:rsid w:val="2284A1E0"/>
    <w:rsid w:val="22871452"/>
    <w:rsid w:val="2287F232"/>
    <w:rsid w:val="228A1410"/>
    <w:rsid w:val="228A2E86"/>
    <w:rsid w:val="228DE6DE"/>
    <w:rsid w:val="228E2404"/>
    <w:rsid w:val="228EA57F"/>
    <w:rsid w:val="228EE93E"/>
    <w:rsid w:val="2299FE80"/>
    <w:rsid w:val="229AB695"/>
    <w:rsid w:val="229FB6AA"/>
    <w:rsid w:val="22A0AFF6"/>
    <w:rsid w:val="22A543D2"/>
    <w:rsid w:val="22A893C7"/>
    <w:rsid w:val="22AD89CE"/>
    <w:rsid w:val="22B049D1"/>
    <w:rsid w:val="22B453DC"/>
    <w:rsid w:val="22B7205C"/>
    <w:rsid w:val="22BC1082"/>
    <w:rsid w:val="22BD720E"/>
    <w:rsid w:val="22BF3003"/>
    <w:rsid w:val="22CD77A4"/>
    <w:rsid w:val="22CE454C"/>
    <w:rsid w:val="22D6D613"/>
    <w:rsid w:val="22D85CC1"/>
    <w:rsid w:val="22DE7EB7"/>
    <w:rsid w:val="22EA3BF9"/>
    <w:rsid w:val="22EC0841"/>
    <w:rsid w:val="22EF1271"/>
    <w:rsid w:val="22F1287A"/>
    <w:rsid w:val="22F41600"/>
    <w:rsid w:val="22F543BE"/>
    <w:rsid w:val="22F77368"/>
    <w:rsid w:val="230470D3"/>
    <w:rsid w:val="2309D8F4"/>
    <w:rsid w:val="230AEB15"/>
    <w:rsid w:val="230F116F"/>
    <w:rsid w:val="230F2548"/>
    <w:rsid w:val="2310F49C"/>
    <w:rsid w:val="2312D618"/>
    <w:rsid w:val="2315A6A8"/>
    <w:rsid w:val="2319835B"/>
    <w:rsid w:val="23207424"/>
    <w:rsid w:val="23208133"/>
    <w:rsid w:val="23248507"/>
    <w:rsid w:val="23268BF1"/>
    <w:rsid w:val="232793D8"/>
    <w:rsid w:val="232DAFCB"/>
    <w:rsid w:val="232F2ECB"/>
    <w:rsid w:val="2333A741"/>
    <w:rsid w:val="23396B67"/>
    <w:rsid w:val="233BEF39"/>
    <w:rsid w:val="2345FCAF"/>
    <w:rsid w:val="2347CD6F"/>
    <w:rsid w:val="234A9D7E"/>
    <w:rsid w:val="234B572C"/>
    <w:rsid w:val="2350D759"/>
    <w:rsid w:val="2357707C"/>
    <w:rsid w:val="2360E9A8"/>
    <w:rsid w:val="2369135C"/>
    <w:rsid w:val="236A1B64"/>
    <w:rsid w:val="236B2A12"/>
    <w:rsid w:val="236B415A"/>
    <w:rsid w:val="237908F8"/>
    <w:rsid w:val="237EB3D5"/>
    <w:rsid w:val="238DE75B"/>
    <w:rsid w:val="2392917F"/>
    <w:rsid w:val="2398F955"/>
    <w:rsid w:val="23AFEDE7"/>
    <w:rsid w:val="23B64BE6"/>
    <w:rsid w:val="23BCC43F"/>
    <w:rsid w:val="23BCCDF2"/>
    <w:rsid w:val="23C007EE"/>
    <w:rsid w:val="23D34F54"/>
    <w:rsid w:val="23D60F20"/>
    <w:rsid w:val="23D87E24"/>
    <w:rsid w:val="23E0BDA7"/>
    <w:rsid w:val="23EBEA48"/>
    <w:rsid w:val="23F9190E"/>
    <w:rsid w:val="23FB0D17"/>
    <w:rsid w:val="2400A7F2"/>
    <w:rsid w:val="24019F0A"/>
    <w:rsid w:val="24102255"/>
    <w:rsid w:val="24123F25"/>
    <w:rsid w:val="241277C6"/>
    <w:rsid w:val="2417146F"/>
    <w:rsid w:val="241F0AB0"/>
    <w:rsid w:val="24254ECE"/>
    <w:rsid w:val="243BD9F6"/>
    <w:rsid w:val="243EB70A"/>
    <w:rsid w:val="2463F900"/>
    <w:rsid w:val="24692249"/>
    <w:rsid w:val="24698061"/>
    <w:rsid w:val="2469B14B"/>
    <w:rsid w:val="246A5C96"/>
    <w:rsid w:val="246A9424"/>
    <w:rsid w:val="246ABC44"/>
    <w:rsid w:val="246C846E"/>
    <w:rsid w:val="246F643A"/>
    <w:rsid w:val="2475332C"/>
    <w:rsid w:val="2475A5CD"/>
    <w:rsid w:val="24796A6B"/>
    <w:rsid w:val="2482F0BF"/>
    <w:rsid w:val="2486B58C"/>
    <w:rsid w:val="248A7E66"/>
    <w:rsid w:val="248BF86A"/>
    <w:rsid w:val="249A3F9E"/>
    <w:rsid w:val="249CB4DC"/>
    <w:rsid w:val="249D7313"/>
    <w:rsid w:val="24A2CBA3"/>
    <w:rsid w:val="24A64FEC"/>
    <w:rsid w:val="24A88F9A"/>
    <w:rsid w:val="24AFDDF4"/>
    <w:rsid w:val="24B1E50A"/>
    <w:rsid w:val="24B57AD9"/>
    <w:rsid w:val="24B84103"/>
    <w:rsid w:val="24BC7229"/>
    <w:rsid w:val="24C3702A"/>
    <w:rsid w:val="24CDBC62"/>
    <w:rsid w:val="24CE6476"/>
    <w:rsid w:val="24D2C31B"/>
    <w:rsid w:val="24DE7058"/>
    <w:rsid w:val="24E12A64"/>
    <w:rsid w:val="24E209E0"/>
    <w:rsid w:val="24E228E2"/>
    <w:rsid w:val="24E78CD3"/>
    <w:rsid w:val="24F51AD6"/>
    <w:rsid w:val="2500C80D"/>
    <w:rsid w:val="250C7C22"/>
    <w:rsid w:val="25156F8F"/>
    <w:rsid w:val="251749B2"/>
    <w:rsid w:val="2517E9B2"/>
    <w:rsid w:val="25255B86"/>
    <w:rsid w:val="252DB5AA"/>
    <w:rsid w:val="253BC331"/>
    <w:rsid w:val="253C645F"/>
    <w:rsid w:val="253DBCB8"/>
    <w:rsid w:val="253F8EFA"/>
    <w:rsid w:val="253F9322"/>
    <w:rsid w:val="25444ADA"/>
    <w:rsid w:val="25454A14"/>
    <w:rsid w:val="254627B3"/>
    <w:rsid w:val="254648AB"/>
    <w:rsid w:val="254F2AAE"/>
    <w:rsid w:val="2552C2AE"/>
    <w:rsid w:val="25552E90"/>
    <w:rsid w:val="255A5219"/>
    <w:rsid w:val="255A6DCC"/>
    <w:rsid w:val="25608226"/>
    <w:rsid w:val="256671C4"/>
    <w:rsid w:val="256DAAC9"/>
    <w:rsid w:val="257620C7"/>
    <w:rsid w:val="2576BEF4"/>
    <w:rsid w:val="2578C56E"/>
    <w:rsid w:val="2579D3AA"/>
    <w:rsid w:val="257CA7F8"/>
    <w:rsid w:val="258350E0"/>
    <w:rsid w:val="25848250"/>
    <w:rsid w:val="2586A681"/>
    <w:rsid w:val="258EB6F2"/>
    <w:rsid w:val="25908326"/>
    <w:rsid w:val="2599F688"/>
    <w:rsid w:val="25AFBA5A"/>
    <w:rsid w:val="25BBA9A6"/>
    <w:rsid w:val="25C03D47"/>
    <w:rsid w:val="25C29D3B"/>
    <w:rsid w:val="25C72A39"/>
    <w:rsid w:val="25C768ED"/>
    <w:rsid w:val="25C92551"/>
    <w:rsid w:val="25C94253"/>
    <w:rsid w:val="25CFC8A9"/>
    <w:rsid w:val="25D648C2"/>
    <w:rsid w:val="25D76674"/>
    <w:rsid w:val="25D7785A"/>
    <w:rsid w:val="25DAFEA8"/>
    <w:rsid w:val="25DCE2F5"/>
    <w:rsid w:val="25E26FC5"/>
    <w:rsid w:val="25E4076B"/>
    <w:rsid w:val="25E53F9F"/>
    <w:rsid w:val="25E89BC4"/>
    <w:rsid w:val="25EB95D6"/>
    <w:rsid w:val="25EBCBCE"/>
    <w:rsid w:val="25EFF0AD"/>
    <w:rsid w:val="25F1B12E"/>
    <w:rsid w:val="25F78E28"/>
    <w:rsid w:val="25FA2D40"/>
    <w:rsid w:val="25FE5499"/>
    <w:rsid w:val="260587B0"/>
    <w:rsid w:val="260668C8"/>
    <w:rsid w:val="26066EF6"/>
    <w:rsid w:val="26089337"/>
    <w:rsid w:val="261271A8"/>
    <w:rsid w:val="2616A288"/>
    <w:rsid w:val="261A995A"/>
    <w:rsid w:val="261B83C7"/>
    <w:rsid w:val="2621FEAC"/>
    <w:rsid w:val="2623AD3D"/>
    <w:rsid w:val="26250C7D"/>
    <w:rsid w:val="262545F1"/>
    <w:rsid w:val="2625A5EF"/>
    <w:rsid w:val="26272771"/>
    <w:rsid w:val="262A5513"/>
    <w:rsid w:val="262BE8B8"/>
    <w:rsid w:val="262D4AEB"/>
    <w:rsid w:val="2639DA7D"/>
    <w:rsid w:val="263F7288"/>
    <w:rsid w:val="263F8D8F"/>
    <w:rsid w:val="26486B0A"/>
    <w:rsid w:val="264BC7FE"/>
    <w:rsid w:val="26532C7B"/>
    <w:rsid w:val="265447FB"/>
    <w:rsid w:val="2658EAC2"/>
    <w:rsid w:val="266A34D7"/>
    <w:rsid w:val="266B4803"/>
    <w:rsid w:val="266E1423"/>
    <w:rsid w:val="2673E072"/>
    <w:rsid w:val="267A19FA"/>
    <w:rsid w:val="267A4111"/>
    <w:rsid w:val="267B8E42"/>
    <w:rsid w:val="26835A34"/>
    <w:rsid w:val="268DF74A"/>
    <w:rsid w:val="269284ED"/>
    <w:rsid w:val="269383AD"/>
    <w:rsid w:val="269CDE9B"/>
    <w:rsid w:val="269D3F2E"/>
    <w:rsid w:val="269D4033"/>
    <w:rsid w:val="269FEC97"/>
    <w:rsid w:val="26A06984"/>
    <w:rsid w:val="26A8417B"/>
    <w:rsid w:val="26ACB70A"/>
    <w:rsid w:val="26ACC959"/>
    <w:rsid w:val="26AED765"/>
    <w:rsid w:val="26AF1D24"/>
    <w:rsid w:val="26B0789D"/>
    <w:rsid w:val="26B2238D"/>
    <w:rsid w:val="26C97E9C"/>
    <w:rsid w:val="26CC9A46"/>
    <w:rsid w:val="26CD1A3D"/>
    <w:rsid w:val="26D21518"/>
    <w:rsid w:val="26D5D55E"/>
    <w:rsid w:val="26D7B1CA"/>
    <w:rsid w:val="26D8846D"/>
    <w:rsid w:val="26DCDC6F"/>
    <w:rsid w:val="26DCEDC3"/>
    <w:rsid w:val="26DDCACD"/>
    <w:rsid w:val="26DE75F9"/>
    <w:rsid w:val="26E1E359"/>
    <w:rsid w:val="26F4DAC3"/>
    <w:rsid w:val="26FCDC90"/>
    <w:rsid w:val="27015F78"/>
    <w:rsid w:val="27022697"/>
    <w:rsid w:val="270A2235"/>
    <w:rsid w:val="270D4DF7"/>
    <w:rsid w:val="270F3B26"/>
    <w:rsid w:val="270F9157"/>
    <w:rsid w:val="2713374F"/>
    <w:rsid w:val="2713DDCE"/>
    <w:rsid w:val="271CA619"/>
    <w:rsid w:val="2727FD64"/>
    <w:rsid w:val="2729A1A9"/>
    <w:rsid w:val="272DB82C"/>
    <w:rsid w:val="2736649D"/>
    <w:rsid w:val="2736AA51"/>
    <w:rsid w:val="273915B0"/>
    <w:rsid w:val="273F9B3A"/>
    <w:rsid w:val="2743D2C5"/>
    <w:rsid w:val="2745C3BC"/>
    <w:rsid w:val="2748BEBB"/>
    <w:rsid w:val="274ACD08"/>
    <w:rsid w:val="2755185C"/>
    <w:rsid w:val="275F7AD8"/>
    <w:rsid w:val="276802F4"/>
    <w:rsid w:val="276A8111"/>
    <w:rsid w:val="276B9308"/>
    <w:rsid w:val="276CC266"/>
    <w:rsid w:val="2774EB42"/>
    <w:rsid w:val="277C9900"/>
    <w:rsid w:val="27849DFD"/>
    <w:rsid w:val="279550EE"/>
    <w:rsid w:val="279FEF72"/>
    <w:rsid w:val="27A74135"/>
    <w:rsid w:val="27B6B155"/>
    <w:rsid w:val="27B721A8"/>
    <w:rsid w:val="27B8A6CA"/>
    <w:rsid w:val="27B92337"/>
    <w:rsid w:val="27BF2A11"/>
    <w:rsid w:val="27C09565"/>
    <w:rsid w:val="27C1F09C"/>
    <w:rsid w:val="27C63F3A"/>
    <w:rsid w:val="27D09F8D"/>
    <w:rsid w:val="27D19499"/>
    <w:rsid w:val="27D91831"/>
    <w:rsid w:val="27DBA484"/>
    <w:rsid w:val="27DE2763"/>
    <w:rsid w:val="27DF342B"/>
    <w:rsid w:val="27F68DB5"/>
    <w:rsid w:val="27F79053"/>
    <w:rsid w:val="27F9BEF5"/>
    <w:rsid w:val="27FBA1D4"/>
    <w:rsid w:val="27FD48B2"/>
    <w:rsid w:val="27FFEAFF"/>
    <w:rsid w:val="2803FD8C"/>
    <w:rsid w:val="280853E0"/>
    <w:rsid w:val="280FDA4F"/>
    <w:rsid w:val="281B2D33"/>
    <w:rsid w:val="28304CB9"/>
    <w:rsid w:val="2842A59A"/>
    <w:rsid w:val="2848E859"/>
    <w:rsid w:val="284CBC06"/>
    <w:rsid w:val="2852CEFE"/>
    <w:rsid w:val="285A59CE"/>
    <w:rsid w:val="285C0740"/>
    <w:rsid w:val="286ADBA4"/>
    <w:rsid w:val="286B33D9"/>
    <w:rsid w:val="286B6F9A"/>
    <w:rsid w:val="286C97EC"/>
    <w:rsid w:val="286CAC68"/>
    <w:rsid w:val="286CD20A"/>
    <w:rsid w:val="28737B7C"/>
    <w:rsid w:val="28740521"/>
    <w:rsid w:val="2878427E"/>
    <w:rsid w:val="287A71A4"/>
    <w:rsid w:val="287E4752"/>
    <w:rsid w:val="2883C76E"/>
    <w:rsid w:val="28890B69"/>
    <w:rsid w:val="2897FE3D"/>
    <w:rsid w:val="289C16EF"/>
    <w:rsid w:val="289D2FD9"/>
    <w:rsid w:val="28A304AA"/>
    <w:rsid w:val="28A6EA71"/>
    <w:rsid w:val="28AF75CF"/>
    <w:rsid w:val="28B34212"/>
    <w:rsid w:val="28B57A8D"/>
    <w:rsid w:val="28B893FF"/>
    <w:rsid w:val="28C10F42"/>
    <w:rsid w:val="28C56F0D"/>
    <w:rsid w:val="28C5BE21"/>
    <w:rsid w:val="28C8D88E"/>
    <w:rsid w:val="28C9177D"/>
    <w:rsid w:val="28C97B12"/>
    <w:rsid w:val="28C9C546"/>
    <w:rsid w:val="28DE195E"/>
    <w:rsid w:val="28E02090"/>
    <w:rsid w:val="28E69D69"/>
    <w:rsid w:val="28E9ECBB"/>
    <w:rsid w:val="28F1A5FE"/>
    <w:rsid w:val="28F1AC39"/>
    <w:rsid w:val="2902EA68"/>
    <w:rsid w:val="2905403E"/>
    <w:rsid w:val="2906CF8C"/>
    <w:rsid w:val="2909341A"/>
    <w:rsid w:val="2909A6D5"/>
    <w:rsid w:val="29124CD3"/>
    <w:rsid w:val="2912807C"/>
    <w:rsid w:val="2917C660"/>
    <w:rsid w:val="2918018C"/>
    <w:rsid w:val="291B4F5B"/>
    <w:rsid w:val="291BA19D"/>
    <w:rsid w:val="2920948F"/>
    <w:rsid w:val="29271CD5"/>
    <w:rsid w:val="2927916F"/>
    <w:rsid w:val="292D31FE"/>
    <w:rsid w:val="292FC2B4"/>
    <w:rsid w:val="29307536"/>
    <w:rsid w:val="2943DDEB"/>
    <w:rsid w:val="294F79BC"/>
    <w:rsid w:val="2950D15A"/>
    <w:rsid w:val="2956E566"/>
    <w:rsid w:val="295E9D02"/>
    <w:rsid w:val="2960198A"/>
    <w:rsid w:val="296FDBAB"/>
    <w:rsid w:val="29700964"/>
    <w:rsid w:val="29719214"/>
    <w:rsid w:val="2974EBD1"/>
    <w:rsid w:val="2976D628"/>
    <w:rsid w:val="2983E282"/>
    <w:rsid w:val="2983F855"/>
    <w:rsid w:val="29850C90"/>
    <w:rsid w:val="298AC526"/>
    <w:rsid w:val="298E2DA4"/>
    <w:rsid w:val="29910701"/>
    <w:rsid w:val="29944276"/>
    <w:rsid w:val="29991A9F"/>
    <w:rsid w:val="2999E654"/>
    <w:rsid w:val="299B76C8"/>
    <w:rsid w:val="299DBDAE"/>
    <w:rsid w:val="29ABBABE"/>
    <w:rsid w:val="29ABD90F"/>
    <w:rsid w:val="29AD89A3"/>
    <w:rsid w:val="29B084BC"/>
    <w:rsid w:val="29B3B542"/>
    <w:rsid w:val="29B8F391"/>
    <w:rsid w:val="29B97A86"/>
    <w:rsid w:val="29BA72FE"/>
    <w:rsid w:val="29C7D782"/>
    <w:rsid w:val="29CAF270"/>
    <w:rsid w:val="29CD0F8C"/>
    <w:rsid w:val="29D0F18C"/>
    <w:rsid w:val="29D48429"/>
    <w:rsid w:val="29D9BA00"/>
    <w:rsid w:val="29DA2298"/>
    <w:rsid w:val="29E4A9CC"/>
    <w:rsid w:val="29E4BC94"/>
    <w:rsid w:val="29E4E578"/>
    <w:rsid w:val="29EE003B"/>
    <w:rsid w:val="29EFC02A"/>
    <w:rsid w:val="29F0B75C"/>
    <w:rsid w:val="29F62A2F"/>
    <w:rsid w:val="29F9A95D"/>
    <w:rsid w:val="29FB2DC4"/>
    <w:rsid w:val="29FD1D15"/>
    <w:rsid w:val="2A00D1F5"/>
    <w:rsid w:val="2A03D859"/>
    <w:rsid w:val="2A07CFA5"/>
    <w:rsid w:val="2A12C4CC"/>
    <w:rsid w:val="2A18BB37"/>
    <w:rsid w:val="2A19E0F7"/>
    <w:rsid w:val="2A1AC998"/>
    <w:rsid w:val="2A1BC8D1"/>
    <w:rsid w:val="2A2520F8"/>
    <w:rsid w:val="2A2AFB03"/>
    <w:rsid w:val="2A2D3C56"/>
    <w:rsid w:val="2A2EC04D"/>
    <w:rsid w:val="2A2F4A6F"/>
    <w:rsid w:val="2A307E05"/>
    <w:rsid w:val="2A35C51F"/>
    <w:rsid w:val="2A3BAB01"/>
    <w:rsid w:val="2A3DD44C"/>
    <w:rsid w:val="2A412628"/>
    <w:rsid w:val="2A4453BD"/>
    <w:rsid w:val="2A59B361"/>
    <w:rsid w:val="2A5F6CCD"/>
    <w:rsid w:val="2A61DBE5"/>
    <w:rsid w:val="2A69161E"/>
    <w:rsid w:val="2A6CC41C"/>
    <w:rsid w:val="2A6DF872"/>
    <w:rsid w:val="2A708BB2"/>
    <w:rsid w:val="2A710C0E"/>
    <w:rsid w:val="2A78A030"/>
    <w:rsid w:val="2A7C0504"/>
    <w:rsid w:val="2A820438"/>
    <w:rsid w:val="2A8963E5"/>
    <w:rsid w:val="2A90B52C"/>
    <w:rsid w:val="2A934C39"/>
    <w:rsid w:val="2A93602A"/>
    <w:rsid w:val="2A956201"/>
    <w:rsid w:val="2AA37A7D"/>
    <w:rsid w:val="2AA5DB56"/>
    <w:rsid w:val="2AAD7686"/>
    <w:rsid w:val="2AC799D4"/>
    <w:rsid w:val="2ACF05B0"/>
    <w:rsid w:val="2ACF709B"/>
    <w:rsid w:val="2ACF8FF4"/>
    <w:rsid w:val="2AD80D11"/>
    <w:rsid w:val="2AD87741"/>
    <w:rsid w:val="2ADF516B"/>
    <w:rsid w:val="2AEDE512"/>
    <w:rsid w:val="2AF2120D"/>
    <w:rsid w:val="2AF79641"/>
    <w:rsid w:val="2AF82FB4"/>
    <w:rsid w:val="2AFA2684"/>
    <w:rsid w:val="2AFA3757"/>
    <w:rsid w:val="2AFAAEAC"/>
    <w:rsid w:val="2B0117C6"/>
    <w:rsid w:val="2B018D87"/>
    <w:rsid w:val="2B03A865"/>
    <w:rsid w:val="2B069114"/>
    <w:rsid w:val="2B06C678"/>
    <w:rsid w:val="2B0A732B"/>
    <w:rsid w:val="2B0B5B09"/>
    <w:rsid w:val="2B14D996"/>
    <w:rsid w:val="2B258AE8"/>
    <w:rsid w:val="2B27DC2C"/>
    <w:rsid w:val="2B2A05EB"/>
    <w:rsid w:val="2B2CDA91"/>
    <w:rsid w:val="2B319D8D"/>
    <w:rsid w:val="2B37EA23"/>
    <w:rsid w:val="2B38D8EA"/>
    <w:rsid w:val="2B41705A"/>
    <w:rsid w:val="2B424015"/>
    <w:rsid w:val="2B575097"/>
    <w:rsid w:val="2B663FE8"/>
    <w:rsid w:val="2B6E3A5B"/>
    <w:rsid w:val="2B72D9CD"/>
    <w:rsid w:val="2B748E95"/>
    <w:rsid w:val="2B87FB35"/>
    <w:rsid w:val="2B8F62FF"/>
    <w:rsid w:val="2B9AE1C5"/>
    <w:rsid w:val="2BA54BC1"/>
    <w:rsid w:val="2BA8CD3D"/>
    <w:rsid w:val="2BA971EB"/>
    <w:rsid w:val="2BAC7AC4"/>
    <w:rsid w:val="2BB1B934"/>
    <w:rsid w:val="2BB2B1E7"/>
    <w:rsid w:val="2BB2B3FD"/>
    <w:rsid w:val="2BB3F67B"/>
    <w:rsid w:val="2BBA0BEB"/>
    <w:rsid w:val="2BBD7697"/>
    <w:rsid w:val="2BC1AD04"/>
    <w:rsid w:val="2BC2BCAC"/>
    <w:rsid w:val="2BC5A321"/>
    <w:rsid w:val="2BC73F45"/>
    <w:rsid w:val="2BDDD3D0"/>
    <w:rsid w:val="2BFD306B"/>
    <w:rsid w:val="2C0A2A16"/>
    <w:rsid w:val="2C0CB962"/>
    <w:rsid w:val="2C0CFAE8"/>
    <w:rsid w:val="2C0F2827"/>
    <w:rsid w:val="2C1343E8"/>
    <w:rsid w:val="2C15D0BC"/>
    <w:rsid w:val="2C217EF5"/>
    <w:rsid w:val="2C245163"/>
    <w:rsid w:val="2C253446"/>
    <w:rsid w:val="2C3168ED"/>
    <w:rsid w:val="2C3336DC"/>
    <w:rsid w:val="2C3D2EE2"/>
    <w:rsid w:val="2C3D85DA"/>
    <w:rsid w:val="2C3F1349"/>
    <w:rsid w:val="2C4C9CB8"/>
    <w:rsid w:val="2C514B7C"/>
    <w:rsid w:val="2C55A4A4"/>
    <w:rsid w:val="2C65B842"/>
    <w:rsid w:val="2C671A9F"/>
    <w:rsid w:val="2C6A0570"/>
    <w:rsid w:val="2C6A12BE"/>
    <w:rsid w:val="2C6FE32B"/>
    <w:rsid w:val="2C74D28E"/>
    <w:rsid w:val="2C75681C"/>
    <w:rsid w:val="2C7A1792"/>
    <w:rsid w:val="2C8322BD"/>
    <w:rsid w:val="2C86D8EC"/>
    <w:rsid w:val="2C8B9DDB"/>
    <w:rsid w:val="2C990CE2"/>
    <w:rsid w:val="2C9ED551"/>
    <w:rsid w:val="2CA05C0E"/>
    <w:rsid w:val="2CA0751A"/>
    <w:rsid w:val="2CAAD9AF"/>
    <w:rsid w:val="2CAD1552"/>
    <w:rsid w:val="2CB1441E"/>
    <w:rsid w:val="2CB2ABAE"/>
    <w:rsid w:val="2CB316F6"/>
    <w:rsid w:val="2CB381B1"/>
    <w:rsid w:val="2CB639CE"/>
    <w:rsid w:val="2CB886C9"/>
    <w:rsid w:val="2CBFF132"/>
    <w:rsid w:val="2CC01506"/>
    <w:rsid w:val="2CC23D03"/>
    <w:rsid w:val="2CC30327"/>
    <w:rsid w:val="2CC46600"/>
    <w:rsid w:val="2CC53B15"/>
    <w:rsid w:val="2CCB502C"/>
    <w:rsid w:val="2CD186A6"/>
    <w:rsid w:val="2CD39F03"/>
    <w:rsid w:val="2CD494C6"/>
    <w:rsid w:val="2CD7E8AB"/>
    <w:rsid w:val="2CD858E9"/>
    <w:rsid w:val="2CDB4EDB"/>
    <w:rsid w:val="2CDC9F06"/>
    <w:rsid w:val="2CE52A65"/>
    <w:rsid w:val="2CED2D82"/>
    <w:rsid w:val="2CF08FFD"/>
    <w:rsid w:val="2CF29EB8"/>
    <w:rsid w:val="2D08EC86"/>
    <w:rsid w:val="2D09B9E1"/>
    <w:rsid w:val="2D09BA33"/>
    <w:rsid w:val="2D1243D6"/>
    <w:rsid w:val="2D15EF1D"/>
    <w:rsid w:val="2D188FA8"/>
    <w:rsid w:val="2D1F386F"/>
    <w:rsid w:val="2D22C1BA"/>
    <w:rsid w:val="2D2E541F"/>
    <w:rsid w:val="2D325FD1"/>
    <w:rsid w:val="2D336569"/>
    <w:rsid w:val="2D34537E"/>
    <w:rsid w:val="2D35CF13"/>
    <w:rsid w:val="2D374B5F"/>
    <w:rsid w:val="2D3C0868"/>
    <w:rsid w:val="2D3F986E"/>
    <w:rsid w:val="2D42706B"/>
    <w:rsid w:val="2D475D0E"/>
    <w:rsid w:val="2D49810B"/>
    <w:rsid w:val="2D49F8B8"/>
    <w:rsid w:val="2D518D44"/>
    <w:rsid w:val="2D6114B2"/>
    <w:rsid w:val="2D64AFD4"/>
    <w:rsid w:val="2D64F3C6"/>
    <w:rsid w:val="2D67B95C"/>
    <w:rsid w:val="2D692588"/>
    <w:rsid w:val="2D70024C"/>
    <w:rsid w:val="2D72C29F"/>
    <w:rsid w:val="2D78930F"/>
    <w:rsid w:val="2D7A57E2"/>
    <w:rsid w:val="2D81B811"/>
    <w:rsid w:val="2D840B58"/>
    <w:rsid w:val="2D847DBB"/>
    <w:rsid w:val="2D85B290"/>
    <w:rsid w:val="2D86CDB3"/>
    <w:rsid w:val="2D87503B"/>
    <w:rsid w:val="2D87AEE1"/>
    <w:rsid w:val="2D8CA639"/>
    <w:rsid w:val="2D8D9876"/>
    <w:rsid w:val="2D982F5B"/>
    <w:rsid w:val="2D99C507"/>
    <w:rsid w:val="2D9CAE4C"/>
    <w:rsid w:val="2DA49C73"/>
    <w:rsid w:val="2DA537B7"/>
    <w:rsid w:val="2DA580F9"/>
    <w:rsid w:val="2DAE29BA"/>
    <w:rsid w:val="2DB8171A"/>
    <w:rsid w:val="2DC82FC3"/>
    <w:rsid w:val="2DC9335F"/>
    <w:rsid w:val="2DC94157"/>
    <w:rsid w:val="2DC9D404"/>
    <w:rsid w:val="2DCF4DB9"/>
    <w:rsid w:val="2DD04A9B"/>
    <w:rsid w:val="2DD5C137"/>
    <w:rsid w:val="2DD95632"/>
    <w:rsid w:val="2DD9DF07"/>
    <w:rsid w:val="2DDCA742"/>
    <w:rsid w:val="2DDE1E98"/>
    <w:rsid w:val="2DDFA3D0"/>
    <w:rsid w:val="2DE2D35C"/>
    <w:rsid w:val="2DE49C7E"/>
    <w:rsid w:val="2DE72E90"/>
    <w:rsid w:val="2DEEEEC6"/>
    <w:rsid w:val="2DF24582"/>
    <w:rsid w:val="2DF79105"/>
    <w:rsid w:val="2DFAC5A6"/>
    <w:rsid w:val="2DFF9401"/>
    <w:rsid w:val="2E000B21"/>
    <w:rsid w:val="2E0485EA"/>
    <w:rsid w:val="2E060951"/>
    <w:rsid w:val="2E0A0877"/>
    <w:rsid w:val="2E0E8330"/>
    <w:rsid w:val="2E1182B5"/>
    <w:rsid w:val="2E11BAAA"/>
    <w:rsid w:val="2E137377"/>
    <w:rsid w:val="2E23A5E3"/>
    <w:rsid w:val="2E251548"/>
    <w:rsid w:val="2E25979C"/>
    <w:rsid w:val="2E342D7D"/>
    <w:rsid w:val="2E3779A5"/>
    <w:rsid w:val="2E3AD27E"/>
    <w:rsid w:val="2E3FFF93"/>
    <w:rsid w:val="2E43FEA2"/>
    <w:rsid w:val="2E4A9CA0"/>
    <w:rsid w:val="2E50D106"/>
    <w:rsid w:val="2E56EF2C"/>
    <w:rsid w:val="2E5789F9"/>
    <w:rsid w:val="2E5B6768"/>
    <w:rsid w:val="2E5E1A0E"/>
    <w:rsid w:val="2E602D60"/>
    <w:rsid w:val="2E62181B"/>
    <w:rsid w:val="2E66C0C9"/>
    <w:rsid w:val="2E66FBB5"/>
    <w:rsid w:val="2E6C3401"/>
    <w:rsid w:val="2E70E1E9"/>
    <w:rsid w:val="2E9188A4"/>
    <w:rsid w:val="2E96612D"/>
    <w:rsid w:val="2E9C41BD"/>
    <w:rsid w:val="2E9EB598"/>
    <w:rsid w:val="2E9F0F47"/>
    <w:rsid w:val="2EA03D17"/>
    <w:rsid w:val="2EA4AEBF"/>
    <w:rsid w:val="2EADA161"/>
    <w:rsid w:val="2EAE27EB"/>
    <w:rsid w:val="2EB025AE"/>
    <w:rsid w:val="2EB38671"/>
    <w:rsid w:val="2EBDC61B"/>
    <w:rsid w:val="2EC301F8"/>
    <w:rsid w:val="2EC33217"/>
    <w:rsid w:val="2EC99B52"/>
    <w:rsid w:val="2ED5C595"/>
    <w:rsid w:val="2ED7965E"/>
    <w:rsid w:val="2EDAC92B"/>
    <w:rsid w:val="2EDF3A7C"/>
    <w:rsid w:val="2EE0157E"/>
    <w:rsid w:val="2EE5829B"/>
    <w:rsid w:val="2EE85EF0"/>
    <w:rsid w:val="2EF37133"/>
    <w:rsid w:val="2EF42042"/>
    <w:rsid w:val="2EF5FD57"/>
    <w:rsid w:val="2EF673C4"/>
    <w:rsid w:val="2EF9F1FB"/>
    <w:rsid w:val="2EFD43E3"/>
    <w:rsid w:val="2F007BEA"/>
    <w:rsid w:val="2F08CF27"/>
    <w:rsid w:val="2F139ADB"/>
    <w:rsid w:val="2F1D8C0E"/>
    <w:rsid w:val="2F269DA3"/>
    <w:rsid w:val="2F2AA115"/>
    <w:rsid w:val="2F2D75BD"/>
    <w:rsid w:val="2F2DC6EE"/>
    <w:rsid w:val="2F34974A"/>
    <w:rsid w:val="2F436E4C"/>
    <w:rsid w:val="2F44D48F"/>
    <w:rsid w:val="2F4D9E51"/>
    <w:rsid w:val="2F4E641A"/>
    <w:rsid w:val="2F50BA6A"/>
    <w:rsid w:val="2F5A6A80"/>
    <w:rsid w:val="2F63CEEB"/>
    <w:rsid w:val="2F6909AF"/>
    <w:rsid w:val="2F75906C"/>
    <w:rsid w:val="2F8F234B"/>
    <w:rsid w:val="2F9E44ED"/>
    <w:rsid w:val="2FA28690"/>
    <w:rsid w:val="2FAA7E0F"/>
    <w:rsid w:val="2FAAD16D"/>
    <w:rsid w:val="2FB3C448"/>
    <w:rsid w:val="2FBCD908"/>
    <w:rsid w:val="2FC62654"/>
    <w:rsid w:val="2FD01B46"/>
    <w:rsid w:val="2FDD5A72"/>
    <w:rsid w:val="2FDE24FC"/>
    <w:rsid w:val="2FDE8701"/>
    <w:rsid w:val="2FE11EF8"/>
    <w:rsid w:val="2FE472F7"/>
    <w:rsid w:val="2FE496A8"/>
    <w:rsid w:val="2FEB3750"/>
    <w:rsid w:val="2FEF67EC"/>
    <w:rsid w:val="2FF5D00F"/>
    <w:rsid w:val="30012D3B"/>
    <w:rsid w:val="3002318B"/>
    <w:rsid w:val="300948AB"/>
    <w:rsid w:val="300DFC75"/>
    <w:rsid w:val="300F6F49"/>
    <w:rsid w:val="301ADBCB"/>
    <w:rsid w:val="30220AE6"/>
    <w:rsid w:val="302490A0"/>
    <w:rsid w:val="302541D9"/>
    <w:rsid w:val="302644E3"/>
    <w:rsid w:val="30288BFD"/>
    <w:rsid w:val="302A783A"/>
    <w:rsid w:val="3030F9EA"/>
    <w:rsid w:val="303469FF"/>
    <w:rsid w:val="3035449F"/>
    <w:rsid w:val="303C17A3"/>
    <w:rsid w:val="3041AB54"/>
    <w:rsid w:val="3042BA96"/>
    <w:rsid w:val="30430DAF"/>
    <w:rsid w:val="304A7E39"/>
    <w:rsid w:val="304BEF36"/>
    <w:rsid w:val="304E5A9B"/>
    <w:rsid w:val="305C9449"/>
    <w:rsid w:val="30683883"/>
    <w:rsid w:val="306F64E5"/>
    <w:rsid w:val="306FE21F"/>
    <w:rsid w:val="307F12E9"/>
    <w:rsid w:val="308B4D85"/>
    <w:rsid w:val="308CE289"/>
    <w:rsid w:val="308CF1B6"/>
    <w:rsid w:val="308ECAA1"/>
    <w:rsid w:val="309614FD"/>
    <w:rsid w:val="309702DF"/>
    <w:rsid w:val="309955A0"/>
    <w:rsid w:val="309AA6BC"/>
    <w:rsid w:val="30A0B1ED"/>
    <w:rsid w:val="30B02914"/>
    <w:rsid w:val="30B080F0"/>
    <w:rsid w:val="30B098E1"/>
    <w:rsid w:val="30BFADDE"/>
    <w:rsid w:val="30C0FF4C"/>
    <w:rsid w:val="30C187F1"/>
    <w:rsid w:val="30C4B388"/>
    <w:rsid w:val="30CED2F3"/>
    <w:rsid w:val="30D51375"/>
    <w:rsid w:val="30EFC9B5"/>
    <w:rsid w:val="30EFE320"/>
    <w:rsid w:val="30F10CB2"/>
    <w:rsid w:val="311511E9"/>
    <w:rsid w:val="311AD04F"/>
    <w:rsid w:val="311BD2D4"/>
    <w:rsid w:val="3120A442"/>
    <w:rsid w:val="31213CEE"/>
    <w:rsid w:val="312A1B07"/>
    <w:rsid w:val="312C54FF"/>
    <w:rsid w:val="31368CA0"/>
    <w:rsid w:val="313BC51D"/>
    <w:rsid w:val="3140204E"/>
    <w:rsid w:val="3140FF96"/>
    <w:rsid w:val="314BAFA5"/>
    <w:rsid w:val="3151B8E7"/>
    <w:rsid w:val="315253D1"/>
    <w:rsid w:val="3153D77D"/>
    <w:rsid w:val="31548760"/>
    <w:rsid w:val="31555314"/>
    <w:rsid w:val="315EFA70"/>
    <w:rsid w:val="31655C36"/>
    <w:rsid w:val="316651C1"/>
    <w:rsid w:val="31698127"/>
    <w:rsid w:val="316E7853"/>
    <w:rsid w:val="3172703A"/>
    <w:rsid w:val="317603FC"/>
    <w:rsid w:val="31765A5C"/>
    <w:rsid w:val="317C1962"/>
    <w:rsid w:val="3180C376"/>
    <w:rsid w:val="31859A11"/>
    <w:rsid w:val="318FA3DE"/>
    <w:rsid w:val="31987472"/>
    <w:rsid w:val="319A78AF"/>
    <w:rsid w:val="319D1EB8"/>
    <w:rsid w:val="319F7592"/>
    <w:rsid w:val="31A03D69"/>
    <w:rsid w:val="31A1EBF2"/>
    <w:rsid w:val="31A2B1A2"/>
    <w:rsid w:val="31A8CBC1"/>
    <w:rsid w:val="31AAED81"/>
    <w:rsid w:val="31AD40F8"/>
    <w:rsid w:val="31AFB807"/>
    <w:rsid w:val="31B089BA"/>
    <w:rsid w:val="31BE6E6A"/>
    <w:rsid w:val="31C322C3"/>
    <w:rsid w:val="31CB0293"/>
    <w:rsid w:val="31CBC96B"/>
    <w:rsid w:val="31D4F21C"/>
    <w:rsid w:val="31D6EF29"/>
    <w:rsid w:val="31E2B0CE"/>
    <w:rsid w:val="31EA3722"/>
    <w:rsid w:val="31EBAAAD"/>
    <w:rsid w:val="31EC4BA2"/>
    <w:rsid w:val="31ED5FAF"/>
    <w:rsid w:val="31F0C51F"/>
    <w:rsid w:val="31F30ADE"/>
    <w:rsid w:val="31F5B33B"/>
    <w:rsid w:val="32060B16"/>
    <w:rsid w:val="3209B83A"/>
    <w:rsid w:val="320FAD21"/>
    <w:rsid w:val="3211BC6E"/>
    <w:rsid w:val="321707FE"/>
    <w:rsid w:val="321A2D94"/>
    <w:rsid w:val="321A4804"/>
    <w:rsid w:val="321E95A7"/>
    <w:rsid w:val="32280592"/>
    <w:rsid w:val="322DC915"/>
    <w:rsid w:val="32361334"/>
    <w:rsid w:val="3238A65C"/>
    <w:rsid w:val="323ABDF4"/>
    <w:rsid w:val="323D2673"/>
    <w:rsid w:val="323F7EDE"/>
    <w:rsid w:val="3240F419"/>
    <w:rsid w:val="3244C34F"/>
    <w:rsid w:val="324AD5E9"/>
    <w:rsid w:val="324F9977"/>
    <w:rsid w:val="32569B04"/>
    <w:rsid w:val="32596E8C"/>
    <w:rsid w:val="3282253F"/>
    <w:rsid w:val="3283BEAF"/>
    <w:rsid w:val="3283C339"/>
    <w:rsid w:val="32909E71"/>
    <w:rsid w:val="329392E7"/>
    <w:rsid w:val="3296B89F"/>
    <w:rsid w:val="32A21A34"/>
    <w:rsid w:val="32A59AB4"/>
    <w:rsid w:val="32A7292B"/>
    <w:rsid w:val="32A77761"/>
    <w:rsid w:val="32A7DA4B"/>
    <w:rsid w:val="32B4AE79"/>
    <w:rsid w:val="32C0AC49"/>
    <w:rsid w:val="32C599C0"/>
    <w:rsid w:val="32CF64E3"/>
    <w:rsid w:val="32CFF06E"/>
    <w:rsid w:val="32D06188"/>
    <w:rsid w:val="32D484EC"/>
    <w:rsid w:val="32D7787F"/>
    <w:rsid w:val="32D79A3D"/>
    <w:rsid w:val="32DA58E1"/>
    <w:rsid w:val="32E6940C"/>
    <w:rsid w:val="32EC0440"/>
    <w:rsid w:val="32F62C87"/>
    <w:rsid w:val="32F76B9F"/>
    <w:rsid w:val="32F84A3E"/>
    <w:rsid w:val="330E3946"/>
    <w:rsid w:val="330F9538"/>
    <w:rsid w:val="331A1815"/>
    <w:rsid w:val="3322EA37"/>
    <w:rsid w:val="3324D96B"/>
    <w:rsid w:val="33257C42"/>
    <w:rsid w:val="332AC686"/>
    <w:rsid w:val="332C7B69"/>
    <w:rsid w:val="332EB2E8"/>
    <w:rsid w:val="33374633"/>
    <w:rsid w:val="33376084"/>
    <w:rsid w:val="333BE545"/>
    <w:rsid w:val="333DED37"/>
    <w:rsid w:val="3340104E"/>
    <w:rsid w:val="334B1411"/>
    <w:rsid w:val="334C438C"/>
    <w:rsid w:val="334C825C"/>
    <w:rsid w:val="334EF0A6"/>
    <w:rsid w:val="334F5D36"/>
    <w:rsid w:val="335AAFAB"/>
    <w:rsid w:val="3369849C"/>
    <w:rsid w:val="337A6B80"/>
    <w:rsid w:val="3387CE4E"/>
    <w:rsid w:val="338F3FD6"/>
    <w:rsid w:val="338FDCB6"/>
    <w:rsid w:val="33923A6E"/>
    <w:rsid w:val="33927EBF"/>
    <w:rsid w:val="33A15462"/>
    <w:rsid w:val="33A177AD"/>
    <w:rsid w:val="33AF7F28"/>
    <w:rsid w:val="33B1D482"/>
    <w:rsid w:val="33B20DDC"/>
    <w:rsid w:val="33BB8D66"/>
    <w:rsid w:val="33C089AD"/>
    <w:rsid w:val="33C903CD"/>
    <w:rsid w:val="33CF9F34"/>
    <w:rsid w:val="33D32BE4"/>
    <w:rsid w:val="33D5C775"/>
    <w:rsid w:val="33DD29E8"/>
    <w:rsid w:val="33DF8EEB"/>
    <w:rsid w:val="33E6CE6D"/>
    <w:rsid w:val="33EBE5D0"/>
    <w:rsid w:val="33ED7196"/>
    <w:rsid w:val="33F45C88"/>
    <w:rsid w:val="33F79198"/>
    <w:rsid w:val="33F8D551"/>
    <w:rsid w:val="34057531"/>
    <w:rsid w:val="34072560"/>
    <w:rsid w:val="34093A69"/>
    <w:rsid w:val="340BC7DB"/>
    <w:rsid w:val="340BF5DF"/>
    <w:rsid w:val="340EC449"/>
    <w:rsid w:val="3416B719"/>
    <w:rsid w:val="3417B1AB"/>
    <w:rsid w:val="3418C398"/>
    <w:rsid w:val="3419E140"/>
    <w:rsid w:val="342BD57F"/>
    <w:rsid w:val="34336AB4"/>
    <w:rsid w:val="343AD4BB"/>
    <w:rsid w:val="343BDB10"/>
    <w:rsid w:val="343EBBF3"/>
    <w:rsid w:val="344090DE"/>
    <w:rsid w:val="34435353"/>
    <w:rsid w:val="3443B927"/>
    <w:rsid w:val="344B32E2"/>
    <w:rsid w:val="344DB2DB"/>
    <w:rsid w:val="3451EEF1"/>
    <w:rsid w:val="345AE451"/>
    <w:rsid w:val="345B685A"/>
    <w:rsid w:val="345FF85A"/>
    <w:rsid w:val="346980A7"/>
    <w:rsid w:val="347044EC"/>
    <w:rsid w:val="347075CA"/>
    <w:rsid w:val="3471155D"/>
    <w:rsid w:val="34739CBD"/>
    <w:rsid w:val="3477211F"/>
    <w:rsid w:val="3477669C"/>
    <w:rsid w:val="3479ED47"/>
    <w:rsid w:val="348A53AD"/>
    <w:rsid w:val="348C09C6"/>
    <w:rsid w:val="348ED9FD"/>
    <w:rsid w:val="349177C1"/>
    <w:rsid w:val="3493C65F"/>
    <w:rsid w:val="349B1DE1"/>
    <w:rsid w:val="349BC31C"/>
    <w:rsid w:val="34A2216D"/>
    <w:rsid w:val="34A9503E"/>
    <w:rsid w:val="34AE95BE"/>
    <w:rsid w:val="34B0D265"/>
    <w:rsid w:val="34B91D57"/>
    <w:rsid w:val="34C2DD9B"/>
    <w:rsid w:val="34C50348"/>
    <w:rsid w:val="34C7A6BB"/>
    <w:rsid w:val="34CC8A5D"/>
    <w:rsid w:val="34D42A80"/>
    <w:rsid w:val="34D548CE"/>
    <w:rsid w:val="34D8DB22"/>
    <w:rsid w:val="34DD0C9C"/>
    <w:rsid w:val="34DE64AF"/>
    <w:rsid w:val="34DEAA05"/>
    <w:rsid w:val="34E8AACB"/>
    <w:rsid w:val="34ED74CC"/>
    <w:rsid w:val="34F073AC"/>
    <w:rsid w:val="34F27BE6"/>
    <w:rsid w:val="34FB2541"/>
    <w:rsid w:val="34FC426A"/>
    <w:rsid w:val="34FF3B4A"/>
    <w:rsid w:val="3500C285"/>
    <w:rsid w:val="3503A047"/>
    <w:rsid w:val="3509D6DD"/>
    <w:rsid w:val="3513FB4F"/>
    <w:rsid w:val="35205742"/>
    <w:rsid w:val="3524E3C7"/>
    <w:rsid w:val="352BBF3C"/>
    <w:rsid w:val="352E604D"/>
    <w:rsid w:val="3532184E"/>
    <w:rsid w:val="3534202C"/>
    <w:rsid w:val="3536FCE8"/>
    <w:rsid w:val="353A30AE"/>
    <w:rsid w:val="353CA3E4"/>
    <w:rsid w:val="3542A0B8"/>
    <w:rsid w:val="354CF7EC"/>
    <w:rsid w:val="354FE3EF"/>
    <w:rsid w:val="3550935C"/>
    <w:rsid w:val="3555B5E2"/>
    <w:rsid w:val="355680BA"/>
    <w:rsid w:val="355769C5"/>
    <w:rsid w:val="355AEDE0"/>
    <w:rsid w:val="355F7187"/>
    <w:rsid w:val="35638F5A"/>
    <w:rsid w:val="35698D0E"/>
    <w:rsid w:val="35699C5B"/>
    <w:rsid w:val="356F7415"/>
    <w:rsid w:val="357183EB"/>
    <w:rsid w:val="35780651"/>
    <w:rsid w:val="357BB3BA"/>
    <w:rsid w:val="357D6EC5"/>
    <w:rsid w:val="357DBF8A"/>
    <w:rsid w:val="35842819"/>
    <w:rsid w:val="358573A0"/>
    <w:rsid w:val="3588443C"/>
    <w:rsid w:val="358A9625"/>
    <w:rsid w:val="358C51B3"/>
    <w:rsid w:val="358D8458"/>
    <w:rsid w:val="358DA349"/>
    <w:rsid w:val="359ADD0A"/>
    <w:rsid w:val="359C5994"/>
    <w:rsid w:val="35A57D15"/>
    <w:rsid w:val="35A62E48"/>
    <w:rsid w:val="35B1D37D"/>
    <w:rsid w:val="35B2AFD0"/>
    <w:rsid w:val="35BA0553"/>
    <w:rsid w:val="35C0EB43"/>
    <w:rsid w:val="35D241F4"/>
    <w:rsid w:val="35D40939"/>
    <w:rsid w:val="35D43039"/>
    <w:rsid w:val="35D6D031"/>
    <w:rsid w:val="35E39FA2"/>
    <w:rsid w:val="35E6825B"/>
    <w:rsid w:val="35E7C987"/>
    <w:rsid w:val="35F41864"/>
    <w:rsid w:val="35F55160"/>
    <w:rsid w:val="35FA73C3"/>
    <w:rsid w:val="35FC4E7C"/>
    <w:rsid w:val="36037084"/>
    <w:rsid w:val="3604545D"/>
    <w:rsid w:val="360588B3"/>
    <w:rsid w:val="3607642D"/>
    <w:rsid w:val="360B3DD3"/>
    <w:rsid w:val="360DC35E"/>
    <w:rsid w:val="3614C457"/>
    <w:rsid w:val="3617846D"/>
    <w:rsid w:val="361A52A0"/>
    <w:rsid w:val="362993AC"/>
    <w:rsid w:val="362CB41F"/>
    <w:rsid w:val="362CD7A6"/>
    <w:rsid w:val="362D45B6"/>
    <w:rsid w:val="36307E13"/>
    <w:rsid w:val="36331BC7"/>
    <w:rsid w:val="36344EEE"/>
    <w:rsid w:val="3643F0D6"/>
    <w:rsid w:val="364FD941"/>
    <w:rsid w:val="365B152B"/>
    <w:rsid w:val="3661352E"/>
    <w:rsid w:val="36629630"/>
    <w:rsid w:val="3662E19C"/>
    <w:rsid w:val="3669765F"/>
    <w:rsid w:val="366F86C1"/>
    <w:rsid w:val="367E8EEE"/>
    <w:rsid w:val="367FF35B"/>
    <w:rsid w:val="368058A1"/>
    <w:rsid w:val="368094B1"/>
    <w:rsid w:val="3687EFB1"/>
    <w:rsid w:val="368F7D85"/>
    <w:rsid w:val="36943B02"/>
    <w:rsid w:val="36946596"/>
    <w:rsid w:val="36957BAD"/>
    <w:rsid w:val="36A48D2E"/>
    <w:rsid w:val="36A53418"/>
    <w:rsid w:val="36A53C60"/>
    <w:rsid w:val="36A576EB"/>
    <w:rsid w:val="36A95E28"/>
    <w:rsid w:val="36AABF3F"/>
    <w:rsid w:val="36AF0E7C"/>
    <w:rsid w:val="36B24F33"/>
    <w:rsid w:val="36B272EF"/>
    <w:rsid w:val="36B2CDDB"/>
    <w:rsid w:val="36B42400"/>
    <w:rsid w:val="36B74E06"/>
    <w:rsid w:val="36BEA638"/>
    <w:rsid w:val="36C027FB"/>
    <w:rsid w:val="36C2B513"/>
    <w:rsid w:val="36C33B63"/>
    <w:rsid w:val="36C6DAC9"/>
    <w:rsid w:val="36DC5C46"/>
    <w:rsid w:val="36DFCB70"/>
    <w:rsid w:val="36E89D89"/>
    <w:rsid w:val="36EC5A3C"/>
    <w:rsid w:val="36EE78E1"/>
    <w:rsid w:val="36EF02F9"/>
    <w:rsid w:val="36EF23EC"/>
    <w:rsid w:val="36F0DB20"/>
    <w:rsid w:val="36F274AC"/>
    <w:rsid w:val="36F7F5E3"/>
    <w:rsid w:val="36FD53EF"/>
    <w:rsid w:val="37002D0D"/>
    <w:rsid w:val="3707F02E"/>
    <w:rsid w:val="372DBA5A"/>
    <w:rsid w:val="372FE549"/>
    <w:rsid w:val="37304890"/>
    <w:rsid w:val="3736DF4D"/>
    <w:rsid w:val="373C9EF7"/>
    <w:rsid w:val="373DABF2"/>
    <w:rsid w:val="373FB096"/>
    <w:rsid w:val="3745B84E"/>
    <w:rsid w:val="374D9E3F"/>
    <w:rsid w:val="3756DE4E"/>
    <w:rsid w:val="375EC277"/>
    <w:rsid w:val="376457F9"/>
    <w:rsid w:val="37672512"/>
    <w:rsid w:val="376928D8"/>
    <w:rsid w:val="376B6B19"/>
    <w:rsid w:val="377767E1"/>
    <w:rsid w:val="3781224D"/>
    <w:rsid w:val="3785603E"/>
    <w:rsid w:val="378B31CC"/>
    <w:rsid w:val="3797C813"/>
    <w:rsid w:val="379B83B2"/>
    <w:rsid w:val="379C4399"/>
    <w:rsid w:val="379D2D24"/>
    <w:rsid w:val="37A8EB28"/>
    <w:rsid w:val="37AE2E01"/>
    <w:rsid w:val="37B1DA30"/>
    <w:rsid w:val="37B52E35"/>
    <w:rsid w:val="37B8244A"/>
    <w:rsid w:val="37BC4774"/>
    <w:rsid w:val="37C88920"/>
    <w:rsid w:val="37C9AC49"/>
    <w:rsid w:val="37CCC6E8"/>
    <w:rsid w:val="37CEB7A6"/>
    <w:rsid w:val="37D041BC"/>
    <w:rsid w:val="37D18D11"/>
    <w:rsid w:val="37D73C06"/>
    <w:rsid w:val="37DFD726"/>
    <w:rsid w:val="37E393D9"/>
    <w:rsid w:val="37F4173D"/>
    <w:rsid w:val="37F98374"/>
    <w:rsid w:val="37FD5016"/>
    <w:rsid w:val="37FE43BE"/>
    <w:rsid w:val="37FF8067"/>
    <w:rsid w:val="38002B8F"/>
    <w:rsid w:val="380FE2A2"/>
    <w:rsid w:val="3817F85E"/>
    <w:rsid w:val="381E9391"/>
    <w:rsid w:val="3820E8C6"/>
    <w:rsid w:val="38248D84"/>
    <w:rsid w:val="3829B8BD"/>
    <w:rsid w:val="382CCE34"/>
    <w:rsid w:val="382D1A0B"/>
    <w:rsid w:val="382D8108"/>
    <w:rsid w:val="3830FB38"/>
    <w:rsid w:val="38367019"/>
    <w:rsid w:val="3836E04D"/>
    <w:rsid w:val="38452104"/>
    <w:rsid w:val="384724A5"/>
    <w:rsid w:val="38483867"/>
    <w:rsid w:val="384D0211"/>
    <w:rsid w:val="384F2B47"/>
    <w:rsid w:val="3853E9E2"/>
    <w:rsid w:val="385CB30B"/>
    <w:rsid w:val="385CDED2"/>
    <w:rsid w:val="38644786"/>
    <w:rsid w:val="38663330"/>
    <w:rsid w:val="3868A7D5"/>
    <w:rsid w:val="3869DAE2"/>
    <w:rsid w:val="386AB927"/>
    <w:rsid w:val="38707E50"/>
    <w:rsid w:val="38824878"/>
    <w:rsid w:val="3883BE18"/>
    <w:rsid w:val="388E450D"/>
    <w:rsid w:val="388F0B8B"/>
    <w:rsid w:val="3892EB1B"/>
    <w:rsid w:val="38977502"/>
    <w:rsid w:val="38982CCE"/>
    <w:rsid w:val="3898D8CE"/>
    <w:rsid w:val="389DC371"/>
    <w:rsid w:val="38AAA020"/>
    <w:rsid w:val="38B1D119"/>
    <w:rsid w:val="38B243BB"/>
    <w:rsid w:val="38B5D3F5"/>
    <w:rsid w:val="38BC9A46"/>
    <w:rsid w:val="38BF45F5"/>
    <w:rsid w:val="38C65988"/>
    <w:rsid w:val="38C8BF64"/>
    <w:rsid w:val="38C932E4"/>
    <w:rsid w:val="38CBB5AA"/>
    <w:rsid w:val="38D18D3D"/>
    <w:rsid w:val="38D271C8"/>
    <w:rsid w:val="38D59507"/>
    <w:rsid w:val="38D62477"/>
    <w:rsid w:val="38D9A84C"/>
    <w:rsid w:val="38DF7B82"/>
    <w:rsid w:val="38E12094"/>
    <w:rsid w:val="38E3F558"/>
    <w:rsid w:val="38EBD600"/>
    <w:rsid w:val="39011E00"/>
    <w:rsid w:val="39015BD6"/>
    <w:rsid w:val="39046DF4"/>
    <w:rsid w:val="3909F96B"/>
    <w:rsid w:val="390BFCF2"/>
    <w:rsid w:val="39102EEB"/>
    <w:rsid w:val="391225FC"/>
    <w:rsid w:val="3914BB74"/>
    <w:rsid w:val="391DD9A4"/>
    <w:rsid w:val="39256AED"/>
    <w:rsid w:val="392597B2"/>
    <w:rsid w:val="392AEFBA"/>
    <w:rsid w:val="392F7302"/>
    <w:rsid w:val="3930A493"/>
    <w:rsid w:val="3933BA1A"/>
    <w:rsid w:val="3940CC26"/>
    <w:rsid w:val="394F1738"/>
    <w:rsid w:val="39512787"/>
    <w:rsid w:val="395502C5"/>
    <w:rsid w:val="39563F07"/>
    <w:rsid w:val="39574EE0"/>
    <w:rsid w:val="395A44B8"/>
    <w:rsid w:val="395B986F"/>
    <w:rsid w:val="395F3216"/>
    <w:rsid w:val="3968F571"/>
    <w:rsid w:val="39697056"/>
    <w:rsid w:val="396DA936"/>
    <w:rsid w:val="39707C83"/>
    <w:rsid w:val="39774ECE"/>
    <w:rsid w:val="3988B4A8"/>
    <w:rsid w:val="3989DE9D"/>
    <w:rsid w:val="398AFBE5"/>
    <w:rsid w:val="398FAD3B"/>
    <w:rsid w:val="3996021E"/>
    <w:rsid w:val="399946B5"/>
    <w:rsid w:val="399B611C"/>
    <w:rsid w:val="399C56AF"/>
    <w:rsid w:val="399EAF47"/>
    <w:rsid w:val="399F714F"/>
    <w:rsid w:val="399FC8ED"/>
    <w:rsid w:val="39A60810"/>
    <w:rsid w:val="39AA0E84"/>
    <w:rsid w:val="39B00A1E"/>
    <w:rsid w:val="39B0DEE8"/>
    <w:rsid w:val="39B3144F"/>
    <w:rsid w:val="39B576A0"/>
    <w:rsid w:val="39B60E0E"/>
    <w:rsid w:val="39B972C5"/>
    <w:rsid w:val="39C2A471"/>
    <w:rsid w:val="39CFDEF1"/>
    <w:rsid w:val="39DCA67C"/>
    <w:rsid w:val="39E3F690"/>
    <w:rsid w:val="39E51CB5"/>
    <w:rsid w:val="39EA2E6A"/>
    <w:rsid w:val="39EAFF54"/>
    <w:rsid w:val="39F09F45"/>
    <w:rsid w:val="39F0DC1B"/>
    <w:rsid w:val="39FCFD50"/>
    <w:rsid w:val="3A017889"/>
    <w:rsid w:val="3A059048"/>
    <w:rsid w:val="3A0647D3"/>
    <w:rsid w:val="3A0681CF"/>
    <w:rsid w:val="3A0C16D6"/>
    <w:rsid w:val="3A119EF4"/>
    <w:rsid w:val="3A17EC1E"/>
    <w:rsid w:val="3A227A86"/>
    <w:rsid w:val="3A2BBCFA"/>
    <w:rsid w:val="3A30B205"/>
    <w:rsid w:val="3A356F8D"/>
    <w:rsid w:val="3A3C32CC"/>
    <w:rsid w:val="3A3D43A3"/>
    <w:rsid w:val="3A3E0091"/>
    <w:rsid w:val="3A3FA440"/>
    <w:rsid w:val="3A4266F6"/>
    <w:rsid w:val="3A4509C5"/>
    <w:rsid w:val="3A4F4BE8"/>
    <w:rsid w:val="3A58A58E"/>
    <w:rsid w:val="3A6883BF"/>
    <w:rsid w:val="3A6F48C8"/>
    <w:rsid w:val="3A72FFCE"/>
    <w:rsid w:val="3A76EB5D"/>
    <w:rsid w:val="3A774994"/>
    <w:rsid w:val="3A85DF2C"/>
    <w:rsid w:val="3A8620F3"/>
    <w:rsid w:val="3A9245DE"/>
    <w:rsid w:val="3A94B685"/>
    <w:rsid w:val="3A99BE14"/>
    <w:rsid w:val="3A9E1586"/>
    <w:rsid w:val="3A9F7419"/>
    <w:rsid w:val="3AA6ECC4"/>
    <w:rsid w:val="3AADAD1A"/>
    <w:rsid w:val="3AB69CA1"/>
    <w:rsid w:val="3AB7B102"/>
    <w:rsid w:val="3AB8F9F4"/>
    <w:rsid w:val="3ABCB2A0"/>
    <w:rsid w:val="3ABE7131"/>
    <w:rsid w:val="3AC3A50C"/>
    <w:rsid w:val="3AC4EEAC"/>
    <w:rsid w:val="3ACF175B"/>
    <w:rsid w:val="3AD37170"/>
    <w:rsid w:val="3AD732F4"/>
    <w:rsid w:val="3AD92947"/>
    <w:rsid w:val="3ADEA7B3"/>
    <w:rsid w:val="3AE0DC00"/>
    <w:rsid w:val="3AE90DBA"/>
    <w:rsid w:val="3AEB83A0"/>
    <w:rsid w:val="3AF74775"/>
    <w:rsid w:val="3AF7C85D"/>
    <w:rsid w:val="3AF9D5D9"/>
    <w:rsid w:val="3AFC09CC"/>
    <w:rsid w:val="3AFFCDC7"/>
    <w:rsid w:val="3B07AD69"/>
    <w:rsid w:val="3B1113C6"/>
    <w:rsid w:val="3B14AC45"/>
    <w:rsid w:val="3B1CBCFB"/>
    <w:rsid w:val="3B235CF2"/>
    <w:rsid w:val="3B2DD522"/>
    <w:rsid w:val="3B33B97D"/>
    <w:rsid w:val="3B3411DF"/>
    <w:rsid w:val="3B3D00F0"/>
    <w:rsid w:val="3B4BEA2C"/>
    <w:rsid w:val="3B4E08CD"/>
    <w:rsid w:val="3B514701"/>
    <w:rsid w:val="3B5D7ED5"/>
    <w:rsid w:val="3B5DDF11"/>
    <w:rsid w:val="3B63183A"/>
    <w:rsid w:val="3B652E09"/>
    <w:rsid w:val="3B6F54B2"/>
    <w:rsid w:val="3B6F845A"/>
    <w:rsid w:val="3B802BCA"/>
    <w:rsid w:val="3B8C6FA6"/>
    <w:rsid w:val="3B8FCC4E"/>
    <w:rsid w:val="3B9453CD"/>
    <w:rsid w:val="3B9DCFCA"/>
    <w:rsid w:val="3BAA567D"/>
    <w:rsid w:val="3BAADF6A"/>
    <w:rsid w:val="3BAD93E5"/>
    <w:rsid w:val="3BB80765"/>
    <w:rsid w:val="3BBCA624"/>
    <w:rsid w:val="3BBDB1D1"/>
    <w:rsid w:val="3BBFD76A"/>
    <w:rsid w:val="3BC8B2BF"/>
    <w:rsid w:val="3BD3F8D9"/>
    <w:rsid w:val="3BD45165"/>
    <w:rsid w:val="3BDF586A"/>
    <w:rsid w:val="3BF4AF68"/>
    <w:rsid w:val="3BF5E8DA"/>
    <w:rsid w:val="3BF9A246"/>
    <w:rsid w:val="3C04B765"/>
    <w:rsid w:val="3C067B93"/>
    <w:rsid w:val="3C07AEC1"/>
    <w:rsid w:val="3C08DBD3"/>
    <w:rsid w:val="3C0C3183"/>
    <w:rsid w:val="3C15756F"/>
    <w:rsid w:val="3C194667"/>
    <w:rsid w:val="3C24A28C"/>
    <w:rsid w:val="3C3AF127"/>
    <w:rsid w:val="3C3FEEE1"/>
    <w:rsid w:val="3C424843"/>
    <w:rsid w:val="3C51456F"/>
    <w:rsid w:val="3C547DF6"/>
    <w:rsid w:val="3C5A1F7D"/>
    <w:rsid w:val="3C5CD40E"/>
    <w:rsid w:val="3C5E058E"/>
    <w:rsid w:val="3C5EFCAE"/>
    <w:rsid w:val="3C6AE7BC"/>
    <w:rsid w:val="3C6B1FB3"/>
    <w:rsid w:val="3C6FB076"/>
    <w:rsid w:val="3C75387D"/>
    <w:rsid w:val="3C787FB8"/>
    <w:rsid w:val="3C7D38BA"/>
    <w:rsid w:val="3C7DB800"/>
    <w:rsid w:val="3C8EB2B8"/>
    <w:rsid w:val="3C8F69F9"/>
    <w:rsid w:val="3C8FD590"/>
    <w:rsid w:val="3C9145B4"/>
    <w:rsid w:val="3C9386EA"/>
    <w:rsid w:val="3C9F41AB"/>
    <w:rsid w:val="3CA216C7"/>
    <w:rsid w:val="3CA485CC"/>
    <w:rsid w:val="3CAC72FD"/>
    <w:rsid w:val="3CAF7741"/>
    <w:rsid w:val="3CB1C370"/>
    <w:rsid w:val="3CB3123A"/>
    <w:rsid w:val="3CB46D61"/>
    <w:rsid w:val="3CB4D94E"/>
    <w:rsid w:val="3CB5D5C4"/>
    <w:rsid w:val="3CB776F2"/>
    <w:rsid w:val="3CB9AD22"/>
    <w:rsid w:val="3CC11DE5"/>
    <w:rsid w:val="3CC95247"/>
    <w:rsid w:val="3CCA6B7B"/>
    <w:rsid w:val="3CCF15C1"/>
    <w:rsid w:val="3CD39CB2"/>
    <w:rsid w:val="3CD5BEC8"/>
    <w:rsid w:val="3CDC1179"/>
    <w:rsid w:val="3CDF24A3"/>
    <w:rsid w:val="3CE2D2B5"/>
    <w:rsid w:val="3CE81856"/>
    <w:rsid w:val="3CFA4533"/>
    <w:rsid w:val="3CFBE4D6"/>
    <w:rsid w:val="3CFBE8AF"/>
    <w:rsid w:val="3CFC074C"/>
    <w:rsid w:val="3CFCDDAB"/>
    <w:rsid w:val="3D016CD0"/>
    <w:rsid w:val="3D08DE3D"/>
    <w:rsid w:val="3D2C76E0"/>
    <w:rsid w:val="3D2ECDB8"/>
    <w:rsid w:val="3D35E930"/>
    <w:rsid w:val="3D42533E"/>
    <w:rsid w:val="3D4BBF4E"/>
    <w:rsid w:val="3D55C633"/>
    <w:rsid w:val="3D57FEDF"/>
    <w:rsid w:val="3D669B7A"/>
    <w:rsid w:val="3D720279"/>
    <w:rsid w:val="3D76A03A"/>
    <w:rsid w:val="3D814291"/>
    <w:rsid w:val="3D93B094"/>
    <w:rsid w:val="3D978147"/>
    <w:rsid w:val="3DA45EA2"/>
    <w:rsid w:val="3DAE7D72"/>
    <w:rsid w:val="3DB16C0A"/>
    <w:rsid w:val="3DB1C26E"/>
    <w:rsid w:val="3DB2686A"/>
    <w:rsid w:val="3DBD76AC"/>
    <w:rsid w:val="3DC62FBD"/>
    <w:rsid w:val="3DC73468"/>
    <w:rsid w:val="3DCB47E7"/>
    <w:rsid w:val="3DCF5A5A"/>
    <w:rsid w:val="3DD500C0"/>
    <w:rsid w:val="3DD57986"/>
    <w:rsid w:val="3DD68CC3"/>
    <w:rsid w:val="3DE190E1"/>
    <w:rsid w:val="3DE3C20E"/>
    <w:rsid w:val="3DE72C4D"/>
    <w:rsid w:val="3DECEEA6"/>
    <w:rsid w:val="3DF216E0"/>
    <w:rsid w:val="3DF2A31B"/>
    <w:rsid w:val="3E011FC8"/>
    <w:rsid w:val="3E03654A"/>
    <w:rsid w:val="3E039F64"/>
    <w:rsid w:val="3E1EE5B5"/>
    <w:rsid w:val="3E248124"/>
    <w:rsid w:val="3E2AB6E1"/>
    <w:rsid w:val="3E2CA2CE"/>
    <w:rsid w:val="3E310FB0"/>
    <w:rsid w:val="3E37CAA4"/>
    <w:rsid w:val="3E3B1BA1"/>
    <w:rsid w:val="3E3EBC42"/>
    <w:rsid w:val="3E3F485F"/>
    <w:rsid w:val="3E44688A"/>
    <w:rsid w:val="3E46760B"/>
    <w:rsid w:val="3E47227E"/>
    <w:rsid w:val="3E47FD92"/>
    <w:rsid w:val="3E488987"/>
    <w:rsid w:val="3E4B89E6"/>
    <w:rsid w:val="3E4DDA62"/>
    <w:rsid w:val="3E4F6E7C"/>
    <w:rsid w:val="3E561604"/>
    <w:rsid w:val="3E5F7477"/>
    <w:rsid w:val="3E643690"/>
    <w:rsid w:val="3E64A8FC"/>
    <w:rsid w:val="3E652A2B"/>
    <w:rsid w:val="3E73D137"/>
    <w:rsid w:val="3E7495F7"/>
    <w:rsid w:val="3E75B524"/>
    <w:rsid w:val="3E778343"/>
    <w:rsid w:val="3E7B10D1"/>
    <w:rsid w:val="3E805A37"/>
    <w:rsid w:val="3E832C41"/>
    <w:rsid w:val="3E86E483"/>
    <w:rsid w:val="3E8DB997"/>
    <w:rsid w:val="3E8FDC93"/>
    <w:rsid w:val="3EAB0A34"/>
    <w:rsid w:val="3EAC3628"/>
    <w:rsid w:val="3EB154E3"/>
    <w:rsid w:val="3EB39B95"/>
    <w:rsid w:val="3EBD422B"/>
    <w:rsid w:val="3EBFDABC"/>
    <w:rsid w:val="3ECFC91B"/>
    <w:rsid w:val="3ED0B9CE"/>
    <w:rsid w:val="3ED1BBC7"/>
    <w:rsid w:val="3ED78632"/>
    <w:rsid w:val="3ED7A746"/>
    <w:rsid w:val="3EDD1229"/>
    <w:rsid w:val="3EDEB09E"/>
    <w:rsid w:val="3EE183EA"/>
    <w:rsid w:val="3EF9F4C2"/>
    <w:rsid w:val="3F037BF9"/>
    <w:rsid w:val="3F062B85"/>
    <w:rsid w:val="3F07173C"/>
    <w:rsid w:val="3F076B46"/>
    <w:rsid w:val="3F0CFE5E"/>
    <w:rsid w:val="3F0EE32E"/>
    <w:rsid w:val="3F104E32"/>
    <w:rsid w:val="3F108AB4"/>
    <w:rsid w:val="3F109CEC"/>
    <w:rsid w:val="3F1CB651"/>
    <w:rsid w:val="3F1F45AF"/>
    <w:rsid w:val="3F363324"/>
    <w:rsid w:val="3F383C5E"/>
    <w:rsid w:val="3F38C713"/>
    <w:rsid w:val="3F3A9860"/>
    <w:rsid w:val="3F49DA42"/>
    <w:rsid w:val="3F4AA3E8"/>
    <w:rsid w:val="3F4B9BAB"/>
    <w:rsid w:val="3F509D8D"/>
    <w:rsid w:val="3F5237BE"/>
    <w:rsid w:val="3F54787F"/>
    <w:rsid w:val="3F58194B"/>
    <w:rsid w:val="3F5825A8"/>
    <w:rsid w:val="3F60FC55"/>
    <w:rsid w:val="3F65F41F"/>
    <w:rsid w:val="3F6A4E71"/>
    <w:rsid w:val="3F7061B1"/>
    <w:rsid w:val="3F725D24"/>
    <w:rsid w:val="3F726CBA"/>
    <w:rsid w:val="3F749C00"/>
    <w:rsid w:val="3F7542D2"/>
    <w:rsid w:val="3F75484A"/>
    <w:rsid w:val="3F77C51B"/>
    <w:rsid w:val="3F7F2D79"/>
    <w:rsid w:val="3F964849"/>
    <w:rsid w:val="3F978509"/>
    <w:rsid w:val="3F9E81A5"/>
    <w:rsid w:val="3FA64388"/>
    <w:rsid w:val="3FAEEA58"/>
    <w:rsid w:val="3FB49690"/>
    <w:rsid w:val="3FBCEB5B"/>
    <w:rsid w:val="3FBEF4C3"/>
    <w:rsid w:val="3FCF0234"/>
    <w:rsid w:val="3FD4C676"/>
    <w:rsid w:val="3FDBF899"/>
    <w:rsid w:val="3FDDF215"/>
    <w:rsid w:val="3FE4FBC7"/>
    <w:rsid w:val="3FEC5B65"/>
    <w:rsid w:val="3FED4FAE"/>
    <w:rsid w:val="3FEF19EE"/>
    <w:rsid w:val="3FF25461"/>
    <w:rsid w:val="3FF98720"/>
    <w:rsid w:val="400E20EA"/>
    <w:rsid w:val="401349F3"/>
    <w:rsid w:val="40210F26"/>
    <w:rsid w:val="4021DE87"/>
    <w:rsid w:val="402BD28F"/>
    <w:rsid w:val="402C1B64"/>
    <w:rsid w:val="402C73F6"/>
    <w:rsid w:val="402EC446"/>
    <w:rsid w:val="402FE5BD"/>
    <w:rsid w:val="4030088C"/>
    <w:rsid w:val="403059F5"/>
    <w:rsid w:val="4039ED21"/>
    <w:rsid w:val="403BE51C"/>
    <w:rsid w:val="403F2703"/>
    <w:rsid w:val="4047F368"/>
    <w:rsid w:val="404D28F9"/>
    <w:rsid w:val="4060E2F9"/>
    <w:rsid w:val="406290B4"/>
    <w:rsid w:val="4063F11B"/>
    <w:rsid w:val="4067E6F0"/>
    <w:rsid w:val="4068EC51"/>
    <w:rsid w:val="406933FE"/>
    <w:rsid w:val="406AE12D"/>
    <w:rsid w:val="4071D53C"/>
    <w:rsid w:val="4077FA0A"/>
    <w:rsid w:val="407CD649"/>
    <w:rsid w:val="40806EE2"/>
    <w:rsid w:val="4085068F"/>
    <w:rsid w:val="40948ADD"/>
    <w:rsid w:val="40966A41"/>
    <w:rsid w:val="409E054B"/>
    <w:rsid w:val="40AA61DC"/>
    <w:rsid w:val="40AEAF71"/>
    <w:rsid w:val="40B048F0"/>
    <w:rsid w:val="40B06C50"/>
    <w:rsid w:val="40B1A87A"/>
    <w:rsid w:val="40B1E23E"/>
    <w:rsid w:val="40BB1610"/>
    <w:rsid w:val="40BB9D2B"/>
    <w:rsid w:val="40BE9CE6"/>
    <w:rsid w:val="40C329D6"/>
    <w:rsid w:val="40CB94A3"/>
    <w:rsid w:val="40D6A108"/>
    <w:rsid w:val="40DABFAB"/>
    <w:rsid w:val="40E0C9E3"/>
    <w:rsid w:val="40E615B7"/>
    <w:rsid w:val="40E701B1"/>
    <w:rsid w:val="40EDB039"/>
    <w:rsid w:val="40EE081F"/>
    <w:rsid w:val="40F18EA1"/>
    <w:rsid w:val="40F454EC"/>
    <w:rsid w:val="40F816AA"/>
    <w:rsid w:val="4106A94F"/>
    <w:rsid w:val="41080B10"/>
    <w:rsid w:val="41084C66"/>
    <w:rsid w:val="4108EE69"/>
    <w:rsid w:val="411061C9"/>
    <w:rsid w:val="4117C13C"/>
    <w:rsid w:val="411BF5F9"/>
    <w:rsid w:val="411CB5DF"/>
    <w:rsid w:val="411D2C97"/>
    <w:rsid w:val="411E311A"/>
    <w:rsid w:val="4121B22D"/>
    <w:rsid w:val="4121B2BF"/>
    <w:rsid w:val="41225B52"/>
    <w:rsid w:val="4125B2AF"/>
    <w:rsid w:val="412BC9F3"/>
    <w:rsid w:val="412C3C78"/>
    <w:rsid w:val="412F565E"/>
    <w:rsid w:val="4138145F"/>
    <w:rsid w:val="414AF015"/>
    <w:rsid w:val="4155E2C1"/>
    <w:rsid w:val="415731D9"/>
    <w:rsid w:val="415F4D31"/>
    <w:rsid w:val="415FEE82"/>
    <w:rsid w:val="41613D48"/>
    <w:rsid w:val="41629A21"/>
    <w:rsid w:val="41632424"/>
    <w:rsid w:val="41638228"/>
    <w:rsid w:val="416C07A7"/>
    <w:rsid w:val="416CA43F"/>
    <w:rsid w:val="417AC5DA"/>
    <w:rsid w:val="417C1029"/>
    <w:rsid w:val="417D2AE6"/>
    <w:rsid w:val="41804970"/>
    <w:rsid w:val="4199A047"/>
    <w:rsid w:val="419BAAE5"/>
    <w:rsid w:val="419C3C31"/>
    <w:rsid w:val="41A06F33"/>
    <w:rsid w:val="41A26D0C"/>
    <w:rsid w:val="41AA4CAD"/>
    <w:rsid w:val="41AD3A19"/>
    <w:rsid w:val="41B0DDCE"/>
    <w:rsid w:val="41B212F6"/>
    <w:rsid w:val="41B2F23C"/>
    <w:rsid w:val="41B4663B"/>
    <w:rsid w:val="41BC99AB"/>
    <w:rsid w:val="41CB0B98"/>
    <w:rsid w:val="41D6B73F"/>
    <w:rsid w:val="41E0278C"/>
    <w:rsid w:val="41EADB17"/>
    <w:rsid w:val="41EF1AAD"/>
    <w:rsid w:val="41F9BF07"/>
    <w:rsid w:val="42000199"/>
    <w:rsid w:val="42117801"/>
    <w:rsid w:val="4219023E"/>
    <w:rsid w:val="4219F862"/>
    <w:rsid w:val="421C1A76"/>
    <w:rsid w:val="421D17D6"/>
    <w:rsid w:val="4228B60F"/>
    <w:rsid w:val="422E8347"/>
    <w:rsid w:val="423139E5"/>
    <w:rsid w:val="4234B051"/>
    <w:rsid w:val="4234DCD4"/>
    <w:rsid w:val="423C68AB"/>
    <w:rsid w:val="423F0C08"/>
    <w:rsid w:val="423F342E"/>
    <w:rsid w:val="423F6B56"/>
    <w:rsid w:val="424119DF"/>
    <w:rsid w:val="424207AC"/>
    <w:rsid w:val="42468051"/>
    <w:rsid w:val="4246C5C2"/>
    <w:rsid w:val="4247D2D8"/>
    <w:rsid w:val="42482B76"/>
    <w:rsid w:val="424B02D0"/>
    <w:rsid w:val="425A9878"/>
    <w:rsid w:val="425B4796"/>
    <w:rsid w:val="426304D4"/>
    <w:rsid w:val="426A3852"/>
    <w:rsid w:val="426E4057"/>
    <w:rsid w:val="42723B4F"/>
    <w:rsid w:val="427F362D"/>
    <w:rsid w:val="42889583"/>
    <w:rsid w:val="428B598B"/>
    <w:rsid w:val="428DBE3F"/>
    <w:rsid w:val="428F8FD3"/>
    <w:rsid w:val="42928057"/>
    <w:rsid w:val="4293D795"/>
    <w:rsid w:val="4295EFA2"/>
    <w:rsid w:val="42977CEA"/>
    <w:rsid w:val="429C37C5"/>
    <w:rsid w:val="429F0C42"/>
    <w:rsid w:val="42A5DC80"/>
    <w:rsid w:val="42AA1E67"/>
    <w:rsid w:val="42AC3CC2"/>
    <w:rsid w:val="42AC80B3"/>
    <w:rsid w:val="42AD84BF"/>
    <w:rsid w:val="42B668F5"/>
    <w:rsid w:val="42C5B73E"/>
    <w:rsid w:val="42CC1CD5"/>
    <w:rsid w:val="42CE19D4"/>
    <w:rsid w:val="42D66073"/>
    <w:rsid w:val="42D80F3A"/>
    <w:rsid w:val="42DAEA9A"/>
    <w:rsid w:val="42DB1873"/>
    <w:rsid w:val="42DD7BD7"/>
    <w:rsid w:val="42E6C076"/>
    <w:rsid w:val="42ED062B"/>
    <w:rsid w:val="42EDB07D"/>
    <w:rsid w:val="42F0F583"/>
    <w:rsid w:val="42F1E6D3"/>
    <w:rsid w:val="42F8650C"/>
    <w:rsid w:val="42FDC74D"/>
    <w:rsid w:val="42FFB7D4"/>
    <w:rsid w:val="42FFE7AA"/>
    <w:rsid w:val="43019FD7"/>
    <w:rsid w:val="43025C57"/>
    <w:rsid w:val="4302E484"/>
    <w:rsid w:val="4307C842"/>
    <w:rsid w:val="4315E7F8"/>
    <w:rsid w:val="431C2FD3"/>
    <w:rsid w:val="431F589C"/>
    <w:rsid w:val="4330C470"/>
    <w:rsid w:val="433285A0"/>
    <w:rsid w:val="433C291F"/>
    <w:rsid w:val="433DA0B6"/>
    <w:rsid w:val="433FFDEB"/>
    <w:rsid w:val="43415CC5"/>
    <w:rsid w:val="434B13E9"/>
    <w:rsid w:val="4352F2D3"/>
    <w:rsid w:val="4353B8B7"/>
    <w:rsid w:val="435B8D17"/>
    <w:rsid w:val="435CA104"/>
    <w:rsid w:val="435CF05E"/>
    <w:rsid w:val="4361EB88"/>
    <w:rsid w:val="43627297"/>
    <w:rsid w:val="4363EAF5"/>
    <w:rsid w:val="43645F81"/>
    <w:rsid w:val="43650293"/>
    <w:rsid w:val="436F5FE5"/>
    <w:rsid w:val="43709850"/>
    <w:rsid w:val="4374AA63"/>
    <w:rsid w:val="4378F991"/>
    <w:rsid w:val="437BE02F"/>
    <w:rsid w:val="43822AF6"/>
    <w:rsid w:val="43833E07"/>
    <w:rsid w:val="4384C9BB"/>
    <w:rsid w:val="43893A5D"/>
    <w:rsid w:val="43933D3A"/>
    <w:rsid w:val="43976481"/>
    <w:rsid w:val="439C4A01"/>
    <w:rsid w:val="43AA22D5"/>
    <w:rsid w:val="43BB36BB"/>
    <w:rsid w:val="43C4178C"/>
    <w:rsid w:val="43D5343A"/>
    <w:rsid w:val="43D8682A"/>
    <w:rsid w:val="43DB3D32"/>
    <w:rsid w:val="43DC1BAD"/>
    <w:rsid w:val="43E3D375"/>
    <w:rsid w:val="43E491FD"/>
    <w:rsid w:val="43E61DAA"/>
    <w:rsid w:val="43E765D3"/>
    <w:rsid w:val="43EE29AF"/>
    <w:rsid w:val="43EEE5F2"/>
    <w:rsid w:val="43F48679"/>
    <w:rsid w:val="43F7A8FD"/>
    <w:rsid w:val="43FE6779"/>
    <w:rsid w:val="4408509F"/>
    <w:rsid w:val="4408EE1C"/>
    <w:rsid w:val="440BD980"/>
    <w:rsid w:val="440D515A"/>
    <w:rsid w:val="44120E41"/>
    <w:rsid w:val="44207D76"/>
    <w:rsid w:val="44207E37"/>
    <w:rsid w:val="442357EC"/>
    <w:rsid w:val="442487BD"/>
    <w:rsid w:val="442644BE"/>
    <w:rsid w:val="4426EA62"/>
    <w:rsid w:val="44284F22"/>
    <w:rsid w:val="442A3CC8"/>
    <w:rsid w:val="443992C9"/>
    <w:rsid w:val="44432EF7"/>
    <w:rsid w:val="4457C07C"/>
    <w:rsid w:val="4463BF2C"/>
    <w:rsid w:val="44663D92"/>
    <w:rsid w:val="4466BA89"/>
    <w:rsid w:val="446AE04D"/>
    <w:rsid w:val="446CB538"/>
    <w:rsid w:val="44701699"/>
    <w:rsid w:val="4472FC82"/>
    <w:rsid w:val="448290D7"/>
    <w:rsid w:val="4482A8F5"/>
    <w:rsid w:val="4485AB52"/>
    <w:rsid w:val="4485AFD7"/>
    <w:rsid w:val="448705B8"/>
    <w:rsid w:val="4490D9B5"/>
    <w:rsid w:val="4492D79C"/>
    <w:rsid w:val="44962005"/>
    <w:rsid w:val="449DD47C"/>
    <w:rsid w:val="44A40642"/>
    <w:rsid w:val="44B2C465"/>
    <w:rsid w:val="44BA2A5E"/>
    <w:rsid w:val="44BECA2E"/>
    <w:rsid w:val="44C15F31"/>
    <w:rsid w:val="44C50D3A"/>
    <w:rsid w:val="44CD2811"/>
    <w:rsid w:val="44CEBF57"/>
    <w:rsid w:val="44D330FC"/>
    <w:rsid w:val="44D3AF6C"/>
    <w:rsid w:val="44D536E2"/>
    <w:rsid w:val="44DE5D7A"/>
    <w:rsid w:val="44E33074"/>
    <w:rsid w:val="44E88FC7"/>
    <w:rsid w:val="44EE3BB7"/>
    <w:rsid w:val="44F2D076"/>
    <w:rsid w:val="44F2FC4C"/>
    <w:rsid w:val="44FF535E"/>
    <w:rsid w:val="45003C7D"/>
    <w:rsid w:val="4504519C"/>
    <w:rsid w:val="450A8074"/>
    <w:rsid w:val="450E4D9A"/>
    <w:rsid w:val="450F6C51"/>
    <w:rsid w:val="451B1876"/>
    <w:rsid w:val="451CEC98"/>
    <w:rsid w:val="451D9707"/>
    <w:rsid w:val="45209A1C"/>
    <w:rsid w:val="4520C62C"/>
    <w:rsid w:val="45235DBF"/>
    <w:rsid w:val="45237D74"/>
    <w:rsid w:val="45351213"/>
    <w:rsid w:val="453895D1"/>
    <w:rsid w:val="4544BF6A"/>
    <w:rsid w:val="454E978B"/>
    <w:rsid w:val="4558F59B"/>
    <w:rsid w:val="4559751A"/>
    <w:rsid w:val="455AB850"/>
    <w:rsid w:val="455C3853"/>
    <w:rsid w:val="4562CB62"/>
    <w:rsid w:val="45684448"/>
    <w:rsid w:val="456D9738"/>
    <w:rsid w:val="4577A4E0"/>
    <w:rsid w:val="457DF9E6"/>
    <w:rsid w:val="4587DB64"/>
    <w:rsid w:val="458AFD22"/>
    <w:rsid w:val="458CD854"/>
    <w:rsid w:val="45A390C7"/>
    <w:rsid w:val="45A4914A"/>
    <w:rsid w:val="45B46749"/>
    <w:rsid w:val="45B63947"/>
    <w:rsid w:val="45BCF80C"/>
    <w:rsid w:val="45BF49D6"/>
    <w:rsid w:val="45C35F8C"/>
    <w:rsid w:val="45C393E0"/>
    <w:rsid w:val="45C91EDE"/>
    <w:rsid w:val="45C9DA9E"/>
    <w:rsid w:val="45CA2605"/>
    <w:rsid w:val="45D387A3"/>
    <w:rsid w:val="45D6D679"/>
    <w:rsid w:val="45E8832B"/>
    <w:rsid w:val="45F04A65"/>
    <w:rsid w:val="45F2EB52"/>
    <w:rsid w:val="46040654"/>
    <w:rsid w:val="4606BEFA"/>
    <w:rsid w:val="460AC772"/>
    <w:rsid w:val="46111D71"/>
    <w:rsid w:val="4611257E"/>
    <w:rsid w:val="46134850"/>
    <w:rsid w:val="4614CFCA"/>
    <w:rsid w:val="4621D8D3"/>
    <w:rsid w:val="4624B543"/>
    <w:rsid w:val="462A7F4E"/>
    <w:rsid w:val="462D12A2"/>
    <w:rsid w:val="463310C0"/>
    <w:rsid w:val="463D442A"/>
    <w:rsid w:val="463E7B9E"/>
    <w:rsid w:val="463EE05D"/>
    <w:rsid w:val="46405B0E"/>
    <w:rsid w:val="46417BC3"/>
    <w:rsid w:val="4648948F"/>
    <w:rsid w:val="464B7F90"/>
    <w:rsid w:val="464EB3B2"/>
    <w:rsid w:val="46558285"/>
    <w:rsid w:val="465BFA96"/>
    <w:rsid w:val="46669173"/>
    <w:rsid w:val="466E4369"/>
    <w:rsid w:val="4671292D"/>
    <w:rsid w:val="4674E9B1"/>
    <w:rsid w:val="46788A0E"/>
    <w:rsid w:val="467F6C66"/>
    <w:rsid w:val="4683898D"/>
    <w:rsid w:val="4689B591"/>
    <w:rsid w:val="468A7C85"/>
    <w:rsid w:val="468AD0FF"/>
    <w:rsid w:val="468EB34C"/>
    <w:rsid w:val="46912300"/>
    <w:rsid w:val="46933EC8"/>
    <w:rsid w:val="4694D51B"/>
    <w:rsid w:val="46988212"/>
    <w:rsid w:val="469B9840"/>
    <w:rsid w:val="46A47E02"/>
    <w:rsid w:val="46A49363"/>
    <w:rsid w:val="46AF1D88"/>
    <w:rsid w:val="46AF4AA0"/>
    <w:rsid w:val="46AF5DBA"/>
    <w:rsid w:val="46B2B236"/>
    <w:rsid w:val="46B492BB"/>
    <w:rsid w:val="46B83612"/>
    <w:rsid w:val="46BC6A7D"/>
    <w:rsid w:val="46BDBF0E"/>
    <w:rsid w:val="46D6B313"/>
    <w:rsid w:val="46D6D0B6"/>
    <w:rsid w:val="46E5717C"/>
    <w:rsid w:val="46ED8799"/>
    <w:rsid w:val="46EDB260"/>
    <w:rsid w:val="46F05CC0"/>
    <w:rsid w:val="46FFB74D"/>
    <w:rsid w:val="470C78B6"/>
    <w:rsid w:val="47140155"/>
    <w:rsid w:val="47151BA2"/>
    <w:rsid w:val="471749CF"/>
    <w:rsid w:val="47174A2B"/>
    <w:rsid w:val="471A1814"/>
    <w:rsid w:val="471C680D"/>
    <w:rsid w:val="471D7CC7"/>
    <w:rsid w:val="471E0C69"/>
    <w:rsid w:val="471EAAB4"/>
    <w:rsid w:val="47223641"/>
    <w:rsid w:val="4723DB66"/>
    <w:rsid w:val="4724E272"/>
    <w:rsid w:val="47296DDE"/>
    <w:rsid w:val="472DBB3E"/>
    <w:rsid w:val="473F761D"/>
    <w:rsid w:val="473F9930"/>
    <w:rsid w:val="4744765C"/>
    <w:rsid w:val="474C4C22"/>
    <w:rsid w:val="4750B9DB"/>
    <w:rsid w:val="47533635"/>
    <w:rsid w:val="4757716A"/>
    <w:rsid w:val="47587AEA"/>
    <w:rsid w:val="475DAAEA"/>
    <w:rsid w:val="47672CA1"/>
    <w:rsid w:val="4769EB1A"/>
    <w:rsid w:val="4775798F"/>
    <w:rsid w:val="47768327"/>
    <w:rsid w:val="47828115"/>
    <w:rsid w:val="478D00E8"/>
    <w:rsid w:val="478F3773"/>
    <w:rsid w:val="4790126A"/>
    <w:rsid w:val="479A382B"/>
    <w:rsid w:val="479EC564"/>
    <w:rsid w:val="47A03D73"/>
    <w:rsid w:val="47A2385C"/>
    <w:rsid w:val="47A72BF1"/>
    <w:rsid w:val="47AB9A33"/>
    <w:rsid w:val="47AF18B1"/>
    <w:rsid w:val="47B2F4FC"/>
    <w:rsid w:val="47BAAE75"/>
    <w:rsid w:val="47BBF81F"/>
    <w:rsid w:val="47BD4C14"/>
    <w:rsid w:val="47BD64C8"/>
    <w:rsid w:val="47C66D6B"/>
    <w:rsid w:val="47C948AB"/>
    <w:rsid w:val="47C9AA28"/>
    <w:rsid w:val="47D132E5"/>
    <w:rsid w:val="47D42A9E"/>
    <w:rsid w:val="47D53813"/>
    <w:rsid w:val="47D81433"/>
    <w:rsid w:val="47D81F45"/>
    <w:rsid w:val="47DAB0CD"/>
    <w:rsid w:val="47DC51C5"/>
    <w:rsid w:val="47E12635"/>
    <w:rsid w:val="47E886D3"/>
    <w:rsid w:val="47EA00BD"/>
    <w:rsid w:val="47EB1D9C"/>
    <w:rsid w:val="47EEDF57"/>
    <w:rsid w:val="47F222CA"/>
    <w:rsid w:val="47FBC928"/>
    <w:rsid w:val="480DEF79"/>
    <w:rsid w:val="4811F53B"/>
    <w:rsid w:val="48267BE8"/>
    <w:rsid w:val="48349574"/>
    <w:rsid w:val="4837B524"/>
    <w:rsid w:val="48425332"/>
    <w:rsid w:val="484BA137"/>
    <w:rsid w:val="485184E7"/>
    <w:rsid w:val="485692C7"/>
    <w:rsid w:val="485A46D3"/>
    <w:rsid w:val="485E651A"/>
    <w:rsid w:val="486466CA"/>
    <w:rsid w:val="4869B334"/>
    <w:rsid w:val="486C1215"/>
    <w:rsid w:val="486F166D"/>
    <w:rsid w:val="486F87E7"/>
    <w:rsid w:val="48777CEE"/>
    <w:rsid w:val="487AF487"/>
    <w:rsid w:val="48805E89"/>
    <w:rsid w:val="488522ED"/>
    <w:rsid w:val="488F3C84"/>
    <w:rsid w:val="48922563"/>
    <w:rsid w:val="48964C01"/>
    <w:rsid w:val="4897FD75"/>
    <w:rsid w:val="489CBFE8"/>
    <w:rsid w:val="48A00798"/>
    <w:rsid w:val="48A42913"/>
    <w:rsid w:val="48A4A5D6"/>
    <w:rsid w:val="48A639D2"/>
    <w:rsid w:val="48A64D20"/>
    <w:rsid w:val="48AF1546"/>
    <w:rsid w:val="48B2B689"/>
    <w:rsid w:val="48BAA53A"/>
    <w:rsid w:val="48BCBC47"/>
    <w:rsid w:val="48C47A8F"/>
    <w:rsid w:val="48CB5AA3"/>
    <w:rsid w:val="48CC69DB"/>
    <w:rsid w:val="48D12E5C"/>
    <w:rsid w:val="48D6175F"/>
    <w:rsid w:val="48D781B7"/>
    <w:rsid w:val="48DC6175"/>
    <w:rsid w:val="48F16386"/>
    <w:rsid w:val="48F25711"/>
    <w:rsid w:val="48F45AE2"/>
    <w:rsid w:val="48FE9C5B"/>
    <w:rsid w:val="48FED881"/>
    <w:rsid w:val="49015EA0"/>
    <w:rsid w:val="49051870"/>
    <w:rsid w:val="490861E2"/>
    <w:rsid w:val="4908F85F"/>
    <w:rsid w:val="490B2156"/>
    <w:rsid w:val="490D2048"/>
    <w:rsid w:val="49125A54"/>
    <w:rsid w:val="4914FE7C"/>
    <w:rsid w:val="49165C8A"/>
    <w:rsid w:val="49184160"/>
    <w:rsid w:val="491BB25D"/>
    <w:rsid w:val="491F6891"/>
    <w:rsid w:val="492091F6"/>
    <w:rsid w:val="493B2CEC"/>
    <w:rsid w:val="49460131"/>
    <w:rsid w:val="4948E400"/>
    <w:rsid w:val="494DF3D4"/>
    <w:rsid w:val="4950D972"/>
    <w:rsid w:val="49510114"/>
    <w:rsid w:val="49528287"/>
    <w:rsid w:val="4952EC94"/>
    <w:rsid w:val="49554D19"/>
    <w:rsid w:val="495BFB81"/>
    <w:rsid w:val="495C834A"/>
    <w:rsid w:val="495D5CEF"/>
    <w:rsid w:val="495EE2A0"/>
    <w:rsid w:val="49648563"/>
    <w:rsid w:val="496687BB"/>
    <w:rsid w:val="496D46D9"/>
    <w:rsid w:val="49734FE9"/>
    <w:rsid w:val="4974EA5D"/>
    <w:rsid w:val="4979EDA0"/>
    <w:rsid w:val="4985897B"/>
    <w:rsid w:val="498757C6"/>
    <w:rsid w:val="498BE5DF"/>
    <w:rsid w:val="498C10E3"/>
    <w:rsid w:val="498F7D73"/>
    <w:rsid w:val="49912640"/>
    <w:rsid w:val="4999F309"/>
    <w:rsid w:val="499A6389"/>
    <w:rsid w:val="499B77D4"/>
    <w:rsid w:val="499CF3B4"/>
    <w:rsid w:val="49A83B14"/>
    <w:rsid w:val="49ACE16B"/>
    <w:rsid w:val="49B592D7"/>
    <w:rsid w:val="49B738DA"/>
    <w:rsid w:val="49B7D10D"/>
    <w:rsid w:val="49B808A4"/>
    <w:rsid w:val="49BBAE2E"/>
    <w:rsid w:val="49BD97AD"/>
    <w:rsid w:val="49BF42A5"/>
    <w:rsid w:val="49C21C7A"/>
    <w:rsid w:val="49C99F05"/>
    <w:rsid w:val="49C9B93A"/>
    <w:rsid w:val="49CB6D3A"/>
    <w:rsid w:val="49CBA526"/>
    <w:rsid w:val="49CD3FD8"/>
    <w:rsid w:val="49D52E4E"/>
    <w:rsid w:val="49DD7098"/>
    <w:rsid w:val="49E31A14"/>
    <w:rsid w:val="4A005484"/>
    <w:rsid w:val="4A0355E2"/>
    <w:rsid w:val="4A0D83E4"/>
    <w:rsid w:val="4A0D9A18"/>
    <w:rsid w:val="4A12417C"/>
    <w:rsid w:val="4A13BE3C"/>
    <w:rsid w:val="4A150FF6"/>
    <w:rsid w:val="4A192447"/>
    <w:rsid w:val="4A1A5E09"/>
    <w:rsid w:val="4A1A9F97"/>
    <w:rsid w:val="4A22D4F1"/>
    <w:rsid w:val="4A2640F9"/>
    <w:rsid w:val="4A29C461"/>
    <w:rsid w:val="4A30462F"/>
    <w:rsid w:val="4A305EDE"/>
    <w:rsid w:val="4A30F3AA"/>
    <w:rsid w:val="4A31A4C3"/>
    <w:rsid w:val="4A38C2AF"/>
    <w:rsid w:val="4A3CA3BB"/>
    <w:rsid w:val="4A41D9DE"/>
    <w:rsid w:val="4A49D981"/>
    <w:rsid w:val="4A4B151C"/>
    <w:rsid w:val="4A576B83"/>
    <w:rsid w:val="4A6D1D12"/>
    <w:rsid w:val="4A75094D"/>
    <w:rsid w:val="4A872D07"/>
    <w:rsid w:val="4A8DCAA0"/>
    <w:rsid w:val="4A8DCF39"/>
    <w:rsid w:val="4A8F6830"/>
    <w:rsid w:val="4A92AF3C"/>
    <w:rsid w:val="4A94F2A1"/>
    <w:rsid w:val="4A98D46F"/>
    <w:rsid w:val="4A99E253"/>
    <w:rsid w:val="4AA02D7F"/>
    <w:rsid w:val="4AA0F90A"/>
    <w:rsid w:val="4AA40672"/>
    <w:rsid w:val="4AA66658"/>
    <w:rsid w:val="4ABB86EE"/>
    <w:rsid w:val="4AC628E2"/>
    <w:rsid w:val="4ACC1B27"/>
    <w:rsid w:val="4ACCE230"/>
    <w:rsid w:val="4ACD20DD"/>
    <w:rsid w:val="4ACE59A3"/>
    <w:rsid w:val="4AD0C485"/>
    <w:rsid w:val="4AD268C7"/>
    <w:rsid w:val="4ADF8524"/>
    <w:rsid w:val="4AE2F872"/>
    <w:rsid w:val="4AE34A21"/>
    <w:rsid w:val="4AE6B973"/>
    <w:rsid w:val="4AE9C3E5"/>
    <w:rsid w:val="4AEBD182"/>
    <w:rsid w:val="4AEBD2ED"/>
    <w:rsid w:val="4AEC6154"/>
    <w:rsid w:val="4AF37B42"/>
    <w:rsid w:val="4AF61EA5"/>
    <w:rsid w:val="4AF8D73C"/>
    <w:rsid w:val="4B05FBF5"/>
    <w:rsid w:val="4B0A2225"/>
    <w:rsid w:val="4B17AD7F"/>
    <w:rsid w:val="4B18B637"/>
    <w:rsid w:val="4B24D75E"/>
    <w:rsid w:val="4B29596D"/>
    <w:rsid w:val="4B2B4557"/>
    <w:rsid w:val="4B2F919F"/>
    <w:rsid w:val="4B325C93"/>
    <w:rsid w:val="4B35A232"/>
    <w:rsid w:val="4B394071"/>
    <w:rsid w:val="4B3A9FA1"/>
    <w:rsid w:val="4B46F220"/>
    <w:rsid w:val="4B4701F4"/>
    <w:rsid w:val="4B475195"/>
    <w:rsid w:val="4B4841A0"/>
    <w:rsid w:val="4B4E2A42"/>
    <w:rsid w:val="4B4EF439"/>
    <w:rsid w:val="4B541EF4"/>
    <w:rsid w:val="4B669904"/>
    <w:rsid w:val="4B68099B"/>
    <w:rsid w:val="4B6A6E51"/>
    <w:rsid w:val="4B6EEA55"/>
    <w:rsid w:val="4B7DE48A"/>
    <w:rsid w:val="4B8285E1"/>
    <w:rsid w:val="4B83813C"/>
    <w:rsid w:val="4B87C5B4"/>
    <w:rsid w:val="4B97FB60"/>
    <w:rsid w:val="4B9EBBD7"/>
    <w:rsid w:val="4BA0D635"/>
    <w:rsid w:val="4BA333A2"/>
    <w:rsid w:val="4BA504A5"/>
    <w:rsid w:val="4BAE9939"/>
    <w:rsid w:val="4BB3335C"/>
    <w:rsid w:val="4BB340F2"/>
    <w:rsid w:val="4BCE9734"/>
    <w:rsid w:val="4BCF7600"/>
    <w:rsid w:val="4BD23180"/>
    <w:rsid w:val="4BDDEF16"/>
    <w:rsid w:val="4BDF59C8"/>
    <w:rsid w:val="4BEFFDF8"/>
    <w:rsid w:val="4BF4C475"/>
    <w:rsid w:val="4BFD9C72"/>
    <w:rsid w:val="4C001A07"/>
    <w:rsid w:val="4C074978"/>
    <w:rsid w:val="4C0A3CA1"/>
    <w:rsid w:val="4C159EEE"/>
    <w:rsid w:val="4C1AFDAD"/>
    <w:rsid w:val="4C1BBCEC"/>
    <w:rsid w:val="4C26EA98"/>
    <w:rsid w:val="4C2862EA"/>
    <w:rsid w:val="4C2E7F9D"/>
    <w:rsid w:val="4C33CFD8"/>
    <w:rsid w:val="4C33D1CF"/>
    <w:rsid w:val="4C34AB8D"/>
    <w:rsid w:val="4C35784E"/>
    <w:rsid w:val="4C35F14E"/>
    <w:rsid w:val="4C3CB932"/>
    <w:rsid w:val="4C3CC96B"/>
    <w:rsid w:val="4C448824"/>
    <w:rsid w:val="4C48174B"/>
    <w:rsid w:val="4C4FACDF"/>
    <w:rsid w:val="4C4FF9E9"/>
    <w:rsid w:val="4C537C28"/>
    <w:rsid w:val="4C537C3F"/>
    <w:rsid w:val="4C5E5C68"/>
    <w:rsid w:val="4C61219E"/>
    <w:rsid w:val="4C6C41F5"/>
    <w:rsid w:val="4C726959"/>
    <w:rsid w:val="4C75428D"/>
    <w:rsid w:val="4C76D9C6"/>
    <w:rsid w:val="4C788D6D"/>
    <w:rsid w:val="4C797A89"/>
    <w:rsid w:val="4C7C461C"/>
    <w:rsid w:val="4C802841"/>
    <w:rsid w:val="4C829260"/>
    <w:rsid w:val="4C86D5C9"/>
    <w:rsid w:val="4C87A1E3"/>
    <w:rsid w:val="4C9CB022"/>
    <w:rsid w:val="4CA98D6F"/>
    <w:rsid w:val="4CABE63D"/>
    <w:rsid w:val="4CABF6C9"/>
    <w:rsid w:val="4CB2989F"/>
    <w:rsid w:val="4CBA988A"/>
    <w:rsid w:val="4CBED09A"/>
    <w:rsid w:val="4CCC854B"/>
    <w:rsid w:val="4CD6874E"/>
    <w:rsid w:val="4CDCD2D2"/>
    <w:rsid w:val="4CDEB876"/>
    <w:rsid w:val="4CE14A35"/>
    <w:rsid w:val="4CE479BD"/>
    <w:rsid w:val="4CE9C172"/>
    <w:rsid w:val="4CEFB045"/>
    <w:rsid w:val="4CFB4C9F"/>
    <w:rsid w:val="4CFB7CE0"/>
    <w:rsid w:val="4D004CCD"/>
    <w:rsid w:val="4D0078B5"/>
    <w:rsid w:val="4D12A38A"/>
    <w:rsid w:val="4D1528D7"/>
    <w:rsid w:val="4D1AFD99"/>
    <w:rsid w:val="4D1F11BF"/>
    <w:rsid w:val="4D293603"/>
    <w:rsid w:val="4D2A65F0"/>
    <w:rsid w:val="4D326BE8"/>
    <w:rsid w:val="4D33D7A2"/>
    <w:rsid w:val="4D3B25B8"/>
    <w:rsid w:val="4D502B4E"/>
    <w:rsid w:val="4D54CEB8"/>
    <w:rsid w:val="4D5B43FE"/>
    <w:rsid w:val="4D6ADB2B"/>
    <w:rsid w:val="4D734D21"/>
    <w:rsid w:val="4D8454ED"/>
    <w:rsid w:val="4D91A365"/>
    <w:rsid w:val="4DA04044"/>
    <w:rsid w:val="4DA339D9"/>
    <w:rsid w:val="4DA478A4"/>
    <w:rsid w:val="4DADA501"/>
    <w:rsid w:val="4DB35A78"/>
    <w:rsid w:val="4DB5BFEC"/>
    <w:rsid w:val="4DB6805F"/>
    <w:rsid w:val="4DBA2EDE"/>
    <w:rsid w:val="4DBA60AF"/>
    <w:rsid w:val="4DBAFC79"/>
    <w:rsid w:val="4DCA1ED5"/>
    <w:rsid w:val="4DCEC30E"/>
    <w:rsid w:val="4DD0CB48"/>
    <w:rsid w:val="4DD11835"/>
    <w:rsid w:val="4DD4B23C"/>
    <w:rsid w:val="4DD5B565"/>
    <w:rsid w:val="4DD88506"/>
    <w:rsid w:val="4DE873F2"/>
    <w:rsid w:val="4DEAD9DE"/>
    <w:rsid w:val="4DEBDA47"/>
    <w:rsid w:val="4DEC0402"/>
    <w:rsid w:val="4E02F731"/>
    <w:rsid w:val="4E048E1F"/>
    <w:rsid w:val="4E08CDA0"/>
    <w:rsid w:val="4E13653B"/>
    <w:rsid w:val="4E144A42"/>
    <w:rsid w:val="4E1786FC"/>
    <w:rsid w:val="4E1837E5"/>
    <w:rsid w:val="4E1ABD48"/>
    <w:rsid w:val="4E20E28E"/>
    <w:rsid w:val="4E2278BD"/>
    <w:rsid w:val="4E23668F"/>
    <w:rsid w:val="4E24DD5F"/>
    <w:rsid w:val="4E25F032"/>
    <w:rsid w:val="4E29BE3C"/>
    <w:rsid w:val="4E38A035"/>
    <w:rsid w:val="4E397ED3"/>
    <w:rsid w:val="4E4715D4"/>
    <w:rsid w:val="4E471BF4"/>
    <w:rsid w:val="4E4843C7"/>
    <w:rsid w:val="4E531DF6"/>
    <w:rsid w:val="4E5737BE"/>
    <w:rsid w:val="4E5BF3C2"/>
    <w:rsid w:val="4E5D538F"/>
    <w:rsid w:val="4E5FD0D1"/>
    <w:rsid w:val="4E66373C"/>
    <w:rsid w:val="4E6F7450"/>
    <w:rsid w:val="4E6FBE13"/>
    <w:rsid w:val="4E7207A8"/>
    <w:rsid w:val="4E78C550"/>
    <w:rsid w:val="4E7B6F6B"/>
    <w:rsid w:val="4E864DC6"/>
    <w:rsid w:val="4E8DC06F"/>
    <w:rsid w:val="4E8F8224"/>
    <w:rsid w:val="4E91F566"/>
    <w:rsid w:val="4E9CA19C"/>
    <w:rsid w:val="4E9CA93C"/>
    <w:rsid w:val="4E9EB8C3"/>
    <w:rsid w:val="4EA82B3E"/>
    <w:rsid w:val="4EAA248D"/>
    <w:rsid w:val="4EAC0E85"/>
    <w:rsid w:val="4EAC56F3"/>
    <w:rsid w:val="4EAEBBDF"/>
    <w:rsid w:val="4EAEE83E"/>
    <w:rsid w:val="4EB5D0DE"/>
    <w:rsid w:val="4EB73EC7"/>
    <w:rsid w:val="4EB9B042"/>
    <w:rsid w:val="4EC4D94D"/>
    <w:rsid w:val="4EC73CD2"/>
    <w:rsid w:val="4EC7E6AA"/>
    <w:rsid w:val="4ECE0FF6"/>
    <w:rsid w:val="4ECF5254"/>
    <w:rsid w:val="4ECFD204"/>
    <w:rsid w:val="4ED081E7"/>
    <w:rsid w:val="4ED1334A"/>
    <w:rsid w:val="4ED2C793"/>
    <w:rsid w:val="4ED93E3F"/>
    <w:rsid w:val="4EDD2258"/>
    <w:rsid w:val="4EDD495A"/>
    <w:rsid w:val="4EE2B25C"/>
    <w:rsid w:val="4EEA4B23"/>
    <w:rsid w:val="4EECC1DA"/>
    <w:rsid w:val="4EF65C01"/>
    <w:rsid w:val="4F054FB7"/>
    <w:rsid w:val="4F0D1F18"/>
    <w:rsid w:val="4F0F7F46"/>
    <w:rsid w:val="4F14B455"/>
    <w:rsid w:val="4F16AE24"/>
    <w:rsid w:val="4F16B47C"/>
    <w:rsid w:val="4F1E6B34"/>
    <w:rsid w:val="4F2B73D1"/>
    <w:rsid w:val="4F347FAC"/>
    <w:rsid w:val="4F3FBA5F"/>
    <w:rsid w:val="4F47B10F"/>
    <w:rsid w:val="4F4C9AFB"/>
    <w:rsid w:val="4F5F88F4"/>
    <w:rsid w:val="4F6427EC"/>
    <w:rsid w:val="4F676859"/>
    <w:rsid w:val="4F6B38F2"/>
    <w:rsid w:val="4F769CD5"/>
    <w:rsid w:val="4F8C0776"/>
    <w:rsid w:val="4FA0959A"/>
    <w:rsid w:val="4FA59B15"/>
    <w:rsid w:val="4FA905BB"/>
    <w:rsid w:val="4FAB59C6"/>
    <w:rsid w:val="4FBC69B0"/>
    <w:rsid w:val="4FBDEC5A"/>
    <w:rsid w:val="4FBF42A5"/>
    <w:rsid w:val="4FC319AE"/>
    <w:rsid w:val="4FD856AF"/>
    <w:rsid w:val="4FDD921F"/>
    <w:rsid w:val="4FE5984F"/>
    <w:rsid w:val="4FE742FD"/>
    <w:rsid w:val="4FF63074"/>
    <w:rsid w:val="4FF7E337"/>
    <w:rsid w:val="5000CAA7"/>
    <w:rsid w:val="500894A7"/>
    <w:rsid w:val="500A783E"/>
    <w:rsid w:val="501447F5"/>
    <w:rsid w:val="5019F86A"/>
    <w:rsid w:val="501A591C"/>
    <w:rsid w:val="501B275F"/>
    <w:rsid w:val="50224492"/>
    <w:rsid w:val="5023DFD7"/>
    <w:rsid w:val="5026D8F0"/>
    <w:rsid w:val="502860B1"/>
    <w:rsid w:val="5035A14C"/>
    <w:rsid w:val="5036E391"/>
    <w:rsid w:val="503871FD"/>
    <w:rsid w:val="5038C167"/>
    <w:rsid w:val="503CED40"/>
    <w:rsid w:val="503FEF77"/>
    <w:rsid w:val="5043AC0A"/>
    <w:rsid w:val="50467462"/>
    <w:rsid w:val="5053BFE4"/>
    <w:rsid w:val="5053CCCA"/>
    <w:rsid w:val="50558FFF"/>
    <w:rsid w:val="506ECE64"/>
    <w:rsid w:val="50769828"/>
    <w:rsid w:val="50814714"/>
    <w:rsid w:val="508CAAFF"/>
    <w:rsid w:val="508F7C27"/>
    <w:rsid w:val="50910BB5"/>
    <w:rsid w:val="5092D530"/>
    <w:rsid w:val="509B373A"/>
    <w:rsid w:val="50A8198E"/>
    <w:rsid w:val="50A93F63"/>
    <w:rsid w:val="50ABE8D8"/>
    <w:rsid w:val="50AED651"/>
    <w:rsid w:val="50B5F1CC"/>
    <w:rsid w:val="50BEBB3A"/>
    <w:rsid w:val="50CD5E8D"/>
    <w:rsid w:val="50CE44CF"/>
    <w:rsid w:val="50D69A65"/>
    <w:rsid w:val="50DAF782"/>
    <w:rsid w:val="50DB892B"/>
    <w:rsid w:val="50DCAE36"/>
    <w:rsid w:val="50DDD48A"/>
    <w:rsid w:val="50DEFA3C"/>
    <w:rsid w:val="50E1FF94"/>
    <w:rsid w:val="50E2939C"/>
    <w:rsid w:val="50E70809"/>
    <w:rsid w:val="50EC4E5C"/>
    <w:rsid w:val="50EE90E8"/>
    <w:rsid w:val="50EF724B"/>
    <w:rsid w:val="50F2841B"/>
    <w:rsid w:val="50F712F0"/>
    <w:rsid w:val="510B241A"/>
    <w:rsid w:val="51116FDF"/>
    <w:rsid w:val="5111BC09"/>
    <w:rsid w:val="51160473"/>
    <w:rsid w:val="51164EAA"/>
    <w:rsid w:val="51170B97"/>
    <w:rsid w:val="511B415F"/>
    <w:rsid w:val="511C3B4A"/>
    <w:rsid w:val="511DB6BF"/>
    <w:rsid w:val="5122A6BB"/>
    <w:rsid w:val="512C063C"/>
    <w:rsid w:val="51328604"/>
    <w:rsid w:val="51391E5C"/>
    <w:rsid w:val="513CFDB6"/>
    <w:rsid w:val="5141FC35"/>
    <w:rsid w:val="514783B8"/>
    <w:rsid w:val="514AB0EA"/>
    <w:rsid w:val="514FA5CF"/>
    <w:rsid w:val="51524180"/>
    <w:rsid w:val="515DFE79"/>
    <w:rsid w:val="51648C9C"/>
    <w:rsid w:val="51685075"/>
    <w:rsid w:val="516A2531"/>
    <w:rsid w:val="516AA166"/>
    <w:rsid w:val="516F5556"/>
    <w:rsid w:val="517FAEAD"/>
    <w:rsid w:val="51807F48"/>
    <w:rsid w:val="518203B6"/>
    <w:rsid w:val="518BFB38"/>
    <w:rsid w:val="5192742F"/>
    <w:rsid w:val="5195EE49"/>
    <w:rsid w:val="51965F79"/>
    <w:rsid w:val="51977238"/>
    <w:rsid w:val="519E3B99"/>
    <w:rsid w:val="51A60904"/>
    <w:rsid w:val="51A6E5FF"/>
    <w:rsid w:val="51A96F09"/>
    <w:rsid w:val="51B0327B"/>
    <w:rsid w:val="51B7DE6E"/>
    <w:rsid w:val="51BA6E84"/>
    <w:rsid w:val="51C630F3"/>
    <w:rsid w:val="51CAC319"/>
    <w:rsid w:val="51CE2E70"/>
    <w:rsid w:val="51CE67A7"/>
    <w:rsid w:val="51CF9650"/>
    <w:rsid w:val="51D36152"/>
    <w:rsid w:val="51D80185"/>
    <w:rsid w:val="51DB3225"/>
    <w:rsid w:val="51DC86A3"/>
    <w:rsid w:val="51DF5DE9"/>
    <w:rsid w:val="51E3C5EE"/>
    <w:rsid w:val="51E45D5D"/>
    <w:rsid w:val="51E54B5F"/>
    <w:rsid w:val="51E6297B"/>
    <w:rsid w:val="51E7ADFA"/>
    <w:rsid w:val="51EA74F3"/>
    <w:rsid w:val="51F2FF3E"/>
    <w:rsid w:val="51FFED43"/>
    <w:rsid w:val="520064D5"/>
    <w:rsid w:val="520807FC"/>
    <w:rsid w:val="520A1155"/>
    <w:rsid w:val="520AD24B"/>
    <w:rsid w:val="5215E2EC"/>
    <w:rsid w:val="521B29D5"/>
    <w:rsid w:val="521EEC8B"/>
    <w:rsid w:val="522A4E5F"/>
    <w:rsid w:val="522B1826"/>
    <w:rsid w:val="52313A9F"/>
    <w:rsid w:val="52359A3D"/>
    <w:rsid w:val="523FF67B"/>
    <w:rsid w:val="52453060"/>
    <w:rsid w:val="524F3297"/>
    <w:rsid w:val="525014B4"/>
    <w:rsid w:val="52553D05"/>
    <w:rsid w:val="525745F4"/>
    <w:rsid w:val="5257720D"/>
    <w:rsid w:val="525C96CD"/>
    <w:rsid w:val="525DFD6F"/>
    <w:rsid w:val="52647B3B"/>
    <w:rsid w:val="5268232D"/>
    <w:rsid w:val="52766F65"/>
    <w:rsid w:val="52787E97"/>
    <w:rsid w:val="527C49C8"/>
    <w:rsid w:val="527FF98C"/>
    <w:rsid w:val="5280A872"/>
    <w:rsid w:val="52870B33"/>
    <w:rsid w:val="5292125F"/>
    <w:rsid w:val="529472DB"/>
    <w:rsid w:val="529615DC"/>
    <w:rsid w:val="529B0A57"/>
    <w:rsid w:val="52A3BCCD"/>
    <w:rsid w:val="52A45ADB"/>
    <w:rsid w:val="52A4DB85"/>
    <w:rsid w:val="52A64C90"/>
    <w:rsid w:val="52A98C07"/>
    <w:rsid w:val="52ACDAA4"/>
    <w:rsid w:val="52AF2A89"/>
    <w:rsid w:val="52B1C454"/>
    <w:rsid w:val="52B27067"/>
    <w:rsid w:val="52B6628A"/>
    <w:rsid w:val="52BACE15"/>
    <w:rsid w:val="52BF58FE"/>
    <w:rsid w:val="52BF857D"/>
    <w:rsid w:val="52C96F0E"/>
    <w:rsid w:val="52D0FB58"/>
    <w:rsid w:val="52D47A45"/>
    <w:rsid w:val="52D50BE6"/>
    <w:rsid w:val="52D60027"/>
    <w:rsid w:val="52DA2BDE"/>
    <w:rsid w:val="52DAAC81"/>
    <w:rsid w:val="52DF23D1"/>
    <w:rsid w:val="52E02BAE"/>
    <w:rsid w:val="52E696E8"/>
    <w:rsid w:val="52FA2C6A"/>
    <w:rsid w:val="52FA5CF0"/>
    <w:rsid w:val="53017DA3"/>
    <w:rsid w:val="53057989"/>
    <w:rsid w:val="53100BC4"/>
    <w:rsid w:val="53151029"/>
    <w:rsid w:val="53179633"/>
    <w:rsid w:val="531D25EB"/>
    <w:rsid w:val="531EBB06"/>
    <w:rsid w:val="53290ADE"/>
    <w:rsid w:val="53292BEF"/>
    <w:rsid w:val="532D4C71"/>
    <w:rsid w:val="532E701A"/>
    <w:rsid w:val="53339E14"/>
    <w:rsid w:val="53384E9E"/>
    <w:rsid w:val="533CD429"/>
    <w:rsid w:val="533E20C4"/>
    <w:rsid w:val="533EC0A1"/>
    <w:rsid w:val="534687C1"/>
    <w:rsid w:val="534A5917"/>
    <w:rsid w:val="534B039E"/>
    <w:rsid w:val="534EA109"/>
    <w:rsid w:val="535260F9"/>
    <w:rsid w:val="535504C8"/>
    <w:rsid w:val="535BB548"/>
    <w:rsid w:val="535DE661"/>
    <w:rsid w:val="535FA4B9"/>
    <w:rsid w:val="53681426"/>
    <w:rsid w:val="5368C791"/>
    <w:rsid w:val="536A8B76"/>
    <w:rsid w:val="536EB08E"/>
    <w:rsid w:val="537006D7"/>
    <w:rsid w:val="537C5B55"/>
    <w:rsid w:val="537E5239"/>
    <w:rsid w:val="538094EE"/>
    <w:rsid w:val="5380EDFE"/>
    <w:rsid w:val="5383976E"/>
    <w:rsid w:val="5384A986"/>
    <w:rsid w:val="5389C570"/>
    <w:rsid w:val="539B3461"/>
    <w:rsid w:val="539D59D4"/>
    <w:rsid w:val="53A1593F"/>
    <w:rsid w:val="53A3D85D"/>
    <w:rsid w:val="53A5E93D"/>
    <w:rsid w:val="53A9B573"/>
    <w:rsid w:val="53AC80BA"/>
    <w:rsid w:val="53B4494A"/>
    <w:rsid w:val="53BD4DAA"/>
    <w:rsid w:val="53CAFC0F"/>
    <w:rsid w:val="53CB6DDB"/>
    <w:rsid w:val="53D11A31"/>
    <w:rsid w:val="53D9D947"/>
    <w:rsid w:val="53DE2653"/>
    <w:rsid w:val="53EEF068"/>
    <w:rsid w:val="53F72C0B"/>
    <w:rsid w:val="53FD8E7B"/>
    <w:rsid w:val="5408FD56"/>
    <w:rsid w:val="540A14BD"/>
    <w:rsid w:val="540A842F"/>
    <w:rsid w:val="540B71F2"/>
    <w:rsid w:val="54101D63"/>
    <w:rsid w:val="5410623D"/>
    <w:rsid w:val="5411F8B2"/>
    <w:rsid w:val="54135144"/>
    <w:rsid w:val="54184293"/>
    <w:rsid w:val="541CE685"/>
    <w:rsid w:val="5421B55A"/>
    <w:rsid w:val="54240648"/>
    <w:rsid w:val="5426B5E6"/>
    <w:rsid w:val="54396522"/>
    <w:rsid w:val="543D88C4"/>
    <w:rsid w:val="54404092"/>
    <w:rsid w:val="54427734"/>
    <w:rsid w:val="54461F14"/>
    <w:rsid w:val="54496035"/>
    <w:rsid w:val="544C6141"/>
    <w:rsid w:val="545680A8"/>
    <w:rsid w:val="546BAC12"/>
    <w:rsid w:val="5470D668"/>
    <w:rsid w:val="5473A9C6"/>
    <w:rsid w:val="54747945"/>
    <w:rsid w:val="5479685B"/>
    <w:rsid w:val="5482CCCE"/>
    <w:rsid w:val="5487FFD3"/>
    <w:rsid w:val="5489A40D"/>
    <w:rsid w:val="5491285D"/>
    <w:rsid w:val="5493CB14"/>
    <w:rsid w:val="549B16E1"/>
    <w:rsid w:val="549CB020"/>
    <w:rsid w:val="54A6BF73"/>
    <w:rsid w:val="54AA5D3E"/>
    <w:rsid w:val="54AD24FD"/>
    <w:rsid w:val="54ADC364"/>
    <w:rsid w:val="54AEA0CF"/>
    <w:rsid w:val="54B09E94"/>
    <w:rsid w:val="54B0A8B9"/>
    <w:rsid w:val="54B5545F"/>
    <w:rsid w:val="54B777F8"/>
    <w:rsid w:val="54B809B5"/>
    <w:rsid w:val="54B896EB"/>
    <w:rsid w:val="54C1889F"/>
    <w:rsid w:val="54C58778"/>
    <w:rsid w:val="54C86C21"/>
    <w:rsid w:val="54CEC1A8"/>
    <w:rsid w:val="54E21655"/>
    <w:rsid w:val="54E33626"/>
    <w:rsid w:val="54E4E97F"/>
    <w:rsid w:val="54E58F29"/>
    <w:rsid w:val="54F25592"/>
    <w:rsid w:val="54F7D644"/>
    <w:rsid w:val="54FB8C4B"/>
    <w:rsid w:val="54FBE717"/>
    <w:rsid w:val="55016051"/>
    <w:rsid w:val="5502F6C3"/>
    <w:rsid w:val="5508BC47"/>
    <w:rsid w:val="5509129C"/>
    <w:rsid w:val="550E1799"/>
    <w:rsid w:val="5514F746"/>
    <w:rsid w:val="55152893"/>
    <w:rsid w:val="5516F061"/>
    <w:rsid w:val="551DC199"/>
    <w:rsid w:val="5534EF62"/>
    <w:rsid w:val="55374147"/>
    <w:rsid w:val="5539B80E"/>
    <w:rsid w:val="553AE094"/>
    <w:rsid w:val="553D2435"/>
    <w:rsid w:val="553D5DCF"/>
    <w:rsid w:val="5553B699"/>
    <w:rsid w:val="5553CB5B"/>
    <w:rsid w:val="556775AF"/>
    <w:rsid w:val="5568ABE2"/>
    <w:rsid w:val="556A885F"/>
    <w:rsid w:val="556C823D"/>
    <w:rsid w:val="556F2202"/>
    <w:rsid w:val="5579C25F"/>
    <w:rsid w:val="557B3078"/>
    <w:rsid w:val="557DA08E"/>
    <w:rsid w:val="5580BD8D"/>
    <w:rsid w:val="5581C875"/>
    <w:rsid w:val="55954FF7"/>
    <w:rsid w:val="559756F0"/>
    <w:rsid w:val="559D4316"/>
    <w:rsid w:val="55A5F452"/>
    <w:rsid w:val="55A844D7"/>
    <w:rsid w:val="55B7C651"/>
    <w:rsid w:val="55C67F8A"/>
    <w:rsid w:val="55C68B5B"/>
    <w:rsid w:val="55CC9ADF"/>
    <w:rsid w:val="55CCFE58"/>
    <w:rsid w:val="55D57AAC"/>
    <w:rsid w:val="55EBC58F"/>
    <w:rsid w:val="55F7B4EB"/>
    <w:rsid w:val="55F9E58D"/>
    <w:rsid w:val="55FFC3C2"/>
    <w:rsid w:val="5602E76D"/>
    <w:rsid w:val="56041548"/>
    <w:rsid w:val="560B5BDC"/>
    <w:rsid w:val="560B6767"/>
    <w:rsid w:val="560E679D"/>
    <w:rsid w:val="56113072"/>
    <w:rsid w:val="56125B32"/>
    <w:rsid w:val="5622FA53"/>
    <w:rsid w:val="56252755"/>
    <w:rsid w:val="5625746E"/>
    <w:rsid w:val="56299ADC"/>
    <w:rsid w:val="56339957"/>
    <w:rsid w:val="563F9FF4"/>
    <w:rsid w:val="5654B16C"/>
    <w:rsid w:val="56570C1F"/>
    <w:rsid w:val="565CB28C"/>
    <w:rsid w:val="56736791"/>
    <w:rsid w:val="567A2CE9"/>
    <w:rsid w:val="567B87C5"/>
    <w:rsid w:val="56812250"/>
    <w:rsid w:val="56829D47"/>
    <w:rsid w:val="5688968E"/>
    <w:rsid w:val="568D096A"/>
    <w:rsid w:val="568F1C82"/>
    <w:rsid w:val="56929A30"/>
    <w:rsid w:val="5694AF1B"/>
    <w:rsid w:val="5695598F"/>
    <w:rsid w:val="569AC0E2"/>
    <w:rsid w:val="569AF712"/>
    <w:rsid w:val="56A3CEB2"/>
    <w:rsid w:val="56A48FDA"/>
    <w:rsid w:val="56AD705E"/>
    <w:rsid w:val="56AE24BB"/>
    <w:rsid w:val="56AE5BF1"/>
    <w:rsid w:val="56B0EECD"/>
    <w:rsid w:val="56B1121D"/>
    <w:rsid w:val="56B71A3D"/>
    <w:rsid w:val="56C6520A"/>
    <w:rsid w:val="56C7E007"/>
    <w:rsid w:val="56D2CAC6"/>
    <w:rsid w:val="56D3DBFF"/>
    <w:rsid w:val="56D888FF"/>
    <w:rsid w:val="56D89D38"/>
    <w:rsid w:val="56D92FF1"/>
    <w:rsid w:val="56E0D093"/>
    <w:rsid w:val="56E1FD89"/>
    <w:rsid w:val="56E6DC4A"/>
    <w:rsid w:val="56EC3196"/>
    <w:rsid w:val="56EDA9B2"/>
    <w:rsid w:val="56F1F5E8"/>
    <w:rsid w:val="56F3D421"/>
    <w:rsid w:val="56F91C63"/>
    <w:rsid w:val="56FF7D93"/>
    <w:rsid w:val="570D0B6E"/>
    <w:rsid w:val="570DCF95"/>
    <w:rsid w:val="57117F91"/>
    <w:rsid w:val="57123A17"/>
    <w:rsid w:val="57257EBB"/>
    <w:rsid w:val="57299468"/>
    <w:rsid w:val="572FC721"/>
    <w:rsid w:val="5731625C"/>
    <w:rsid w:val="573B7F91"/>
    <w:rsid w:val="573C3B0B"/>
    <w:rsid w:val="574413A3"/>
    <w:rsid w:val="574509CD"/>
    <w:rsid w:val="5748A0E8"/>
    <w:rsid w:val="57493EF6"/>
    <w:rsid w:val="5753E622"/>
    <w:rsid w:val="57558EF0"/>
    <w:rsid w:val="575980FC"/>
    <w:rsid w:val="5761BAF1"/>
    <w:rsid w:val="576A538A"/>
    <w:rsid w:val="576D70F0"/>
    <w:rsid w:val="5770C8CA"/>
    <w:rsid w:val="57754DFA"/>
    <w:rsid w:val="577CFB4C"/>
    <w:rsid w:val="577EB82B"/>
    <w:rsid w:val="5782B616"/>
    <w:rsid w:val="578AE50D"/>
    <w:rsid w:val="57A0258A"/>
    <w:rsid w:val="57A61495"/>
    <w:rsid w:val="57A72C3D"/>
    <w:rsid w:val="57A8694C"/>
    <w:rsid w:val="57AC141E"/>
    <w:rsid w:val="57B6422F"/>
    <w:rsid w:val="57BA1B24"/>
    <w:rsid w:val="57C40CE9"/>
    <w:rsid w:val="57C7D9B9"/>
    <w:rsid w:val="57C892FA"/>
    <w:rsid w:val="57D0B3AE"/>
    <w:rsid w:val="57D4EB7F"/>
    <w:rsid w:val="57DEE6EC"/>
    <w:rsid w:val="57E535F5"/>
    <w:rsid w:val="57E7DDBC"/>
    <w:rsid w:val="57EFA72F"/>
    <w:rsid w:val="57EFE336"/>
    <w:rsid w:val="580EF538"/>
    <w:rsid w:val="580F8807"/>
    <w:rsid w:val="5810630B"/>
    <w:rsid w:val="581464B0"/>
    <w:rsid w:val="581638A8"/>
    <w:rsid w:val="581665C7"/>
    <w:rsid w:val="5818FB95"/>
    <w:rsid w:val="581ADBDC"/>
    <w:rsid w:val="581DBB2C"/>
    <w:rsid w:val="581E877B"/>
    <w:rsid w:val="582A8B06"/>
    <w:rsid w:val="582A92A8"/>
    <w:rsid w:val="5833251C"/>
    <w:rsid w:val="5837B669"/>
    <w:rsid w:val="583B42F7"/>
    <w:rsid w:val="58465AA3"/>
    <w:rsid w:val="584D03B3"/>
    <w:rsid w:val="585930BE"/>
    <w:rsid w:val="585C8D90"/>
    <w:rsid w:val="586911A2"/>
    <w:rsid w:val="58692C51"/>
    <w:rsid w:val="586E9382"/>
    <w:rsid w:val="5876D71D"/>
    <w:rsid w:val="58770EBB"/>
    <w:rsid w:val="587F604C"/>
    <w:rsid w:val="58800E43"/>
    <w:rsid w:val="588A53F7"/>
    <w:rsid w:val="588EE5B3"/>
    <w:rsid w:val="5898B0E2"/>
    <w:rsid w:val="58990DCC"/>
    <w:rsid w:val="58A179CE"/>
    <w:rsid w:val="58A4015B"/>
    <w:rsid w:val="58AC814D"/>
    <w:rsid w:val="58ACB15F"/>
    <w:rsid w:val="58B02A28"/>
    <w:rsid w:val="58B64FBC"/>
    <w:rsid w:val="58BB7C24"/>
    <w:rsid w:val="58BB87C7"/>
    <w:rsid w:val="58BD6DBA"/>
    <w:rsid w:val="58BDDFA4"/>
    <w:rsid w:val="58C05A44"/>
    <w:rsid w:val="58C09000"/>
    <w:rsid w:val="58C4EEB7"/>
    <w:rsid w:val="58CC3635"/>
    <w:rsid w:val="58CF341C"/>
    <w:rsid w:val="58CF35FB"/>
    <w:rsid w:val="58D1B04C"/>
    <w:rsid w:val="58D25DB4"/>
    <w:rsid w:val="58DE16B1"/>
    <w:rsid w:val="58E75FBB"/>
    <w:rsid w:val="58E8A4DC"/>
    <w:rsid w:val="58EB803D"/>
    <w:rsid w:val="58F44BA7"/>
    <w:rsid w:val="58F7A85D"/>
    <w:rsid w:val="58F899ED"/>
    <w:rsid w:val="58FDF5C3"/>
    <w:rsid w:val="5909C451"/>
    <w:rsid w:val="59100A6E"/>
    <w:rsid w:val="59126403"/>
    <w:rsid w:val="5933EF6A"/>
    <w:rsid w:val="59342C7F"/>
    <w:rsid w:val="593751DF"/>
    <w:rsid w:val="593A8E42"/>
    <w:rsid w:val="593F4CDF"/>
    <w:rsid w:val="5941B751"/>
    <w:rsid w:val="5942622E"/>
    <w:rsid w:val="59446491"/>
    <w:rsid w:val="594D20F5"/>
    <w:rsid w:val="5950CD3B"/>
    <w:rsid w:val="5952E558"/>
    <w:rsid w:val="59532BE8"/>
    <w:rsid w:val="59573CB5"/>
    <w:rsid w:val="595B2E30"/>
    <w:rsid w:val="595CADCF"/>
    <w:rsid w:val="59670591"/>
    <w:rsid w:val="5967E8DB"/>
    <w:rsid w:val="597F4D48"/>
    <w:rsid w:val="5985A829"/>
    <w:rsid w:val="59881F01"/>
    <w:rsid w:val="5993D462"/>
    <w:rsid w:val="59962E8D"/>
    <w:rsid w:val="59967401"/>
    <w:rsid w:val="599B4D46"/>
    <w:rsid w:val="599BB2A2"/>
    <w:rsid w:val="599DB19E"/>
    <w:rsid w:val="59A09778"/>
    <w:rsid w:val="59A1298A"/>
    <w:rsid w:val="59A30142"/>
    <w:rsid w:val="59A8187F"/>
    <w:rsid w:val="59AA6365"/>
    <w:rsid w:val="59B8C8DA"/>
    <w:rsid w:val="59B95186"/>
    <w:rsid w:val="59B96F77"/>
    <w:rsid w:val="59C80383"/>
    <w:rsid w:val="59C99284"/>
    <w:rsid w:val="59CAA8EE"/>
    <w:rsid w:val="59D1A37C"/>
    <w:rsid w:val="59DFB45D"/>
    <w:rsid w:val="59E432E9"/>
    <w:rsid w:val="59E717D5"/>
    <w:rsid w:val="59EDC764"/>
    <w:rsid w:val="59EF2A05"/>
    <w:rsid w:val="59F0F63D"/>
    <w:rsid w:val="59FF1585"/>
    <w:rsid w:val="5A04B629"/>
    <w:rsid w:val="5A05AD74"/>
    <w:rsid w:val="5A1338EF"/>
    <w:rsid w:val="5A1366B7"/>
    <w:rsid w:val="5A144F4D"/>
    <w:rsid w:val="5A26D5C4"/>
    <w:rsid w:val="5A271E29"/>
    <w:rsid w:val="5A2B0C32"/>
    <w:rsid w:val="5A3D2524"/>
    <w:rsid w:val="5A499182"/>
    <w:rsid w:val="5A49CFFD"/>
    <w:rsid w:val="5A49DAD5"/>
    <w:rsid w:val="5A509C99"/>
    <w:rsid w:val="5A53CB00"/>
    <w:rsid w:val="5A5D2131"/>
    <w:rsid w:val="5A5EFFD1"/>
    <w:rsid w:val="5A65F836"/>
    <w:rsid w:val="5A66CA5F"/>
    <w:rsid w:val="5A6962E4"/>
    <w:rsid w:val="5A6C7DCF"/>
    <w:rsid w:val="5A82FBCE"/>
    <w:rsid w:val="5A84565D"/>
    <w:rsid w:val="5A9422AD"/>
    <w:rsid w:val="5A9B3BAF"/>
    <w:rsid w:val="5A9D7673"/>
    <w:rsid w:val="5A9DF477"/>
    <w:rsid w:val="5AA1B373"/>
    <w:rsid w:val="5AA434E8"/>
    <w:rsid w:val="5AA9E042"/>
    <w:rsid w:val="5AAF8216"/>
    <w:rsid w:val="5AC2DA10"/>
    <w:rsid w:val="5AC701EB"/>
    <w:rsid w:val="5ACE5543"/>
    <w:rsid w:val="5AD081CB"/>
    <w:rsid w:val="5AD1E339"/>
    <w:rsid w:val="5AD1FFB3"/>
    <w:rsid w:val="5AD6672E"/>
    <w:rsid w:val="5ADB2A8A"/>
    <w:rsid w:val="5AE42AAC"/>
    <w:rsid w:val="5AE647DC"/>
    <w:rsid w:val="5AEEB1B5"/>
    <w:rsid w:val="5AF90F49"/>
    <w:rsid w:val="5AFAF52D"/>
    <w:rsid w:val="5AFB206B"/>
    <w:rsid w:val="5B0249DB"/>
    <w:rsid w:val="5B02A516"/>
    <w:rsid w:val="5B0D2613"/>
    <w:rsid w:val="5B121C60"/>
    <w:rsid w:val="5B174F8A"/>
    <w:rsid w:val="5B1927FF"/>
    <w:rsid w:val="5B1A38BC"/>
    <w:rsid w:val="5B1B1DA9"/>
    <w:rsid w:val="5B1B302A"/>
    <w:rsid w:val="5B1B369F"/>
    <w:rsid w:val="5B2C586B"/>
    <w:rsid w:val="5B33C1BD"/>
    <w:rsid w:val="5B3FE2B4"/>
    <w:rsid w:val="5B41FDD5"/>
    <w:rsid w:val="5B42ECD0"/>
    <w:rsid w:val="5B49BA77"/>
    <w:rsid w:val="5B4E309D"/>
    <w:rsid w:val="5B4FF29C"/>
    <w:rsid w:val="5B5A51F5"/>
    <w:rsid w:val="5B6203E7"/>
    <w:rsid w:val="5B6E5AF1"/>
    <w:rsid w:val="5B76F13A"/>
    <w:rsid w:val="5B7B7C5C"/>
    <w:rsid w:val="5B7E8B9B"/>
    <w:rsid w:val="5B7F71E9"/>
    <w:rsid w:val="5B81EC26"/>
    <w:rsid w:val="5B865384"/>
    <w:rsid w:val="5B90D3E3"/>
    <w:rsid w:val="5B940CB5"/>
    <w:rsid w:val="5B96B6A4"/>
    <w:rsid w:val="5B9FC876"/>
    <w:rsid w:val="5BA1318D"/>
    <w:rsid w:val="5BA3DF95"/>
    <w:rsid w:val="5BAD3214"/>
    <w:rsid w:val="5BC02285"/>
    <w:rsid w:val="5BC8529C"/>
    <w:rsid w:val="5BD3451C"/>
    <w:rsid w:val="5BDBB5AA"/>
    <w:rsid w:val="5BDF7B55"/>
    <w:rsid w:val="5BDFDF60"/>
    <w:rsid w:val="5BE4329B"/>
    <w:rsid w:val="5BE9330A"/>
    <w:rsid w:val="5BEA466E"/>
    <w:rsid w:val="5BED656F"/>
    <w:rsid w:val="5BF94414"/>
    <w:rsid w:val="5BFAA7EE"/>
    <w:rsid w:val="5BFC09F2"/>
    <w:rsid w:val="5BFD1587"/>
    <w:rsid w:val="5C03F3D1"/>
    <w:rsid w:val="5C05469F"/>
    <w:rsid w:val="5C0A8582"/>
    <w:rsid w:val="5C14D1CC"/>
    <w:rsid w:val="5C153A24"/>
    <w:rsid w:val="5C1AA08A"/>
    <w:rsid w:val="5C1E05BA"/>
    <w:rsid w:val="5C1E6329"/>
    <w:rsid w:val="5C2663F6"/>
    <w:rsid w:val="5C26CB0F"/>
    <w:rsid w:val="5C2E744F"/>
    <w:rsid w:val="5C2E80D5"/>
    <w:rsid w:val="5C357ADC"/>
    <w:rsid w:val="5C397067"/>
    <w:rsid w:val="5C39B210"/>
    <w:rsid w:val="5C39C4D8"/>
    <w:rsid w:val="5C44BC30"/>
    <w:rsid w:val="5C4726D0"/>
    <w:rsid w:val="5C54B5E2"/>
    <w:rsid w:val="5C590115"/>
    <w:rsid w:val="5C5ED41A"/>
    <w:rsid w:val="5C62246B"/>
    <w:rsid w:val="5C62D2CE"/>
    <w:rsid w:val="5C6F5623"/>
    <w:rsid w:val="5C76843E"/>
    <w:rsid w:val="5C84F486"/>
    <w:rsid w:val="5C90BA49"/>
    <w:rsid w:val="5C9607EC"/>
    <w:rsid w:val="5C97D910"/>
    <w:rsid w:val="5C9DC5AD"/>
    <w:rsid w:val="5C9F2E99"/>
    <w:rsid w:val="5CA26E3D"/>
    <w:rsid w:val="5CA58CEA"/>
    <w:rsid w:val="5CA5B333"/>
    <w:rsid w:val="5CA7A123"/>
    <w:rsid w:val="5CB76C1F"/>
    <w:rsid w:val="5CB8A585"/>
    <w:rsid w:val="5CBC2A03"/>
    <w:rsid w:val="5CBF825A"/>
    <w:rsid w:val="5CC1F445"/>
    <w:rsid w:val="5CCB58E8"/>
    <w:rsid w:val="5CD7A953"/>
    <w:rsid w:val="5CE02CE6"/>
    <w:rsid w:val="5CE095BB"/>
    <w:rsid w:val="5CE692C8"/>
    <w:rsid w:val="5D011143"/>
    <w:rsid w:val="5D026D60"/>
    <w:rsid w:val="5D0AC564"/>
    <w:rsid w:val="5D0CE277"/>
    <w:rsid w:val="5D0E8A75"/>
    <w:rsid w:val="5D13FF3D"/>
    <w:rsid w:val="5D1B424A"/>
    <w:rsid w:val="5D1C7F60"/>
    <w:rsid w:val="5D22DA7B"/>
    <w:rsid w:val="5D237517"/>
    <w:rsid w:val="5D23B598"/>
    <w:rsid w:val="5D26E703"/>
    <w:rsid w:val="5D2895F7"/>
    <w:rsid w:val="5D35D54D"/>
    <w:rsid w:val="5D429124"/>
    <w:rsid w:val="5D4608A5"/>
    <w:rsid w:val="5D46F291"/>
    <w:rsid w:val="5D491D47"/>
    <w:rsid w:val="5D4A27C0"/>
    <w:rsid w:val="5D4F988D"/>
    <w:rsid w:val="5D51BD1B"/>
    <w:rsid w:val="5D524E39"/>
    <w:rsid w:val="5D5B3F8D"/>
    <w:rsid w:val="5D6AFD4E"/>
    <w:rsid w:val="5D7E2BC0"/>
    <w:rsid w:val="5D82D147"/>
    <w:rsid w:val="5D8A1D36"/>
    <w:rsid w:val="5D8CC686"/>
    <w:rsid w:val="5D8D0485"/>
    <w:rsid w:val="5D985686"/>
    <w:rsid w:val="5D9EEF9C"/>
    <w:rsid w:val="5DA01546"/>
    <w:rsid w:val="5DA5B558"/>
    <w:rsid w:val="5DAAA06E"/>
    <w:rsid w:val="5DAD7920"/>
    <w:rsid w:val="5DAE9B9B"/>
    <w:rsid w:val="5DAFD55A"/>
    <w:rsid w:val="5DB638DF"/>
    <w:rsid w:val="5DB6AD35"/>
    <w:rsid w:val="5DB6E313"/>
    <w:rsid w:val="5DB76173"/>
    <w:rsid w:val="5DBA6D64"/>
    <w:rsid w:val="5DC333FE"/>
    <w:rsid w:val="5DCD8A0C"/>
    <w:rsid w:val="5DD59539"/>
    <w:rsid w:val="5DD941A8"/>
    <w:rsid w:val="5DE08287"/>
    <w:rsid w:val="5DE4E03B"/>
    <w:rsid w:val="5DEB9A3F"/>
    <w:rsid w:val="5DF9E590"/>
    <w:rsid w:val="5DFD6F8E"/>
    <w:rsid w:val="5E00912B"/>
    <w:rsid w:val="5E02CC63"/>
    <w:rsid w:val="5E07CE5C"/>
    <w:rsid w:val="5E0934A8"/>
    <w:rsid w:val="5E0B7936"/>
    <w:rsid w:val="5E148B46"/>
    <w:rsid w:val="5E167F8C"/>
    <w:rsid w:val="5E26BC93"/>
    <w:rsid w:val="5E38865F"/>
    <w:rsid w:val="5E3C82EE"/>
    <w:rsid w:val="5E44C77D"/>
    <w:rsid w:val="5E4E5B06"/>
    <w:rsid w:val="5E51CB94"/>
    <w:rsid w:val="5E530B65"/>
    <w:rsid w:val="5E5398CC"/>
    <w:rsid w:val="5E5A1103"/>
    <w:rsid w:val="5E5A8550"/>
    <w:rsid w:val="5E6276DB"/>
    <w:rsid w:val="5E677479"/>
    <w:rsid w:val="5E6AEC8B"/>
    <w:rsid w:val="5E6CB920"/>
    <w:rsid w:val="5E7749B3"/>
    <w:rsid w:val="5E7798AD"/>
    <w:rsid w:val="5E7AEE41"/>
    <w:rsid w:val="5E7E0169"/>
    <w:rsid w:val="5E80203B"/>
    <w:rsid w:val="5E82BFAF"/>
    <w:rsid w:val="5E877D36"/>
    <w:rsid w:val="5E88835A"/>
    <w:rsid w:val="5E8CE09A"/>
    <w:rsid w:val="5E955D72"/>
    <w:rsid w:val="5E96AC2F"/>
    <w:rsid w:val="5E9798EE"/>
    <w:rsid w:val="5E9D6BBB"/>
    <w:rsid w:val="5EA087BC"/>
    <w:rsid w:val="5EA1922F"/>
    <w:rsid w:val="5EA25F70"/>
    <w:rsid w:val="5EAA9499"/>
    <w:rsid w:val="5EB1069E"/>
    <w:rsid w:val="5EB9BD72"/>
    <w:rsid w:val="5EBEC217"/>
    <w:rsid w:val="5EC9BAC9"/>
    <w:rsid w:val="5EC9EFFE"/>
    <w:rsid w:val="5ECA6F65"/>
    <w:rsid w:val="5ED63A45"/>
    <w:rsid w:val="5EDBB6D2"/>
    <w:rsid w:val="5EDE5EBA"/>
    <w:rsid w:val="5EE3B055"/>
    <w:rsid w:val="5EE60934"/>
    <w:rsid w:val="5EE87E32"/>
    <w:rsid w:val="5EF1D80E"/>
    <w:rsid w:val="5EF4DF74"/>
    <w:rsid w:val="5EF664D3"/>
    <w:rsid w:val="5EFF1422"/>
    <w:rsid w:val="5F00FFE9"/>
    <w:rsid w:val="5F06E16C"/>
    <w:rsid w:val="5F0F219B"/>
    <w:rsid w:val="5F125903"/>
    <w:rsid w:val="5F1BACF2"/>
    <w:rsid w:val="5F271414"/>
    <w:rsid w:val="5F27843E"/>
    <w:rsid w:val="5F4F6A49"/>
    <w:rsid w:val="5F53C726"/>
    <w:rsid w:val="5F564BE6"/>
    <w:rsid w:val="5F56BA08"/>
    <w:rsid w:val="5F5ABE7F"/>
    <w:rsid w:val="5F5AC1C1"/>
    <w:rsid w:val="5F61F45D"/>
    <w:rsid w:val="5F6365FF"/>
    <w:rsid w:val="5F681DB0"/>
    <w:rsid w:val="5F6AE0EC"/>
    <w:rsid w:val="5F6AE6BA"/>
    <w:rsid w:val="5F6B24EC"/>
    <w:rsid w:val="5F75C564"/>
    <w:rsid w:val="5F7C375D"/>
    <w:rsid w:val="5F807A61"/>
    <w:rsid w:val="5F8114E3"/>
    <w:rsid w:val="5F82FFC0"/>
    <w:rsid w:val="5F83CF61"/>
    <w:rsid w:val="5F89F018"/>
    <w:rsid w:val="5F8A5586"/>
    <w:rsid w:val="5F8B0C36"/>
    <w:rsid w:val="5F8D3244"/>
    <w:rsid w:val="5F8FF420"/>
    <w:rsid w:val="5F92B6D9"/>
    <w:rsid w:val="5F95DBE8"/>
    <w:rsid w:val="5F9C5E94"/>
    <w:rsid w:val="5FA5D801"/>
    <w:rsid w:val="5FA71604"/>
    <w:rsid w:val="5FAA5CB4"/>
    <w:rsid w:val="5FAB6D3B"/>
    <w:rsid w:val="5FB24DD8"/>
    <w:rsid w:val="5FB4536B"/>
    <w:rsid w:val="5FC3A912"/>
    <w:rsid w:val="5FC4D9D8"/>
    <w:rsid w:val="5FC56C19"/>
    <w:rsid w:val="5FC710E2"/>
    <w:rsid w:val="5FC8BDCC"/>
    <w:rsid w:val="5FD2BD47"/>
    <w:rsid w:val="5FE120D2"/>
    <w:rsid w:val="5FE4AC08"/>
    <w:rsid w:val="5FE65B61"/>
    <w:rsid w:val="5FEC803C"/>
    <w:rsid w:val="5FEDA015"/>
    <w:rsid w:val="5FEE644B"/>
    <w:rsid w:val="5FF06BF5"/>
    <w:rsid w:val="5FF27F1C"/>
    <w:rsid w:val="5FF3524E"/>
    <w:rsid w:val="60037F6F"/>
    <w:rsid w:val="6006FB55"/>
    <w:rsid w:val="600A0B5F"/>
    <w:rsid w:val="600D14C1"/>
    <w:rsid w:val="6011B8AF"/>
    <w:rsid w:val="601B0B3B"/>
    <w:rsid w:val="601D5BD7"/>
    <w:rsid w:val="601F9150"/>
    <w:rsid w:val="602658A7"/>
    <w:rsid w:val="6028486B"/>
    <w:rsid w:val="602E19A3"/>
    <w:rsid w:val="603382E1"/>
    <w:rsid w:val="6039DA0F"/>
    <w:rsid w:val="604134F0"/>
    <w:rsid w:val="604835CF"/>
    <w:rsid w:val="605AA510"/>
    <w:rsid w:val="605D4347"/>
    <w:rsid w:val="60620CEF"/>
    <w:rsid w:val="60665721"/>
    <w:rsid w:val="6068A3E9"/>
    <w:rsid w:val="60698C26"/>
    <w:rsid w:val="60781691"/>
    <w:rsid w:val="607CD132"/>
    <w:rsid w:val="60840901"/>
    <w:rsid w:val="608BE601"/>
    <w:rsid w:val="60913BB5"/>
    <w:rsid w:val="60969E93"/>
    <w:rsid w:val="609C4E22"/>
    <w:rsid w:val="609D32FE"/>
    <w:rsid w:val="609E06D6"/>
    <w:rsid w:val="60A50414"/>
    <w:rsid w:val="60A5A3F4"/>
    <w:rsid w:val="60A8709D"/>
    <w:rsid w:val="60A94EF2"/>
    <w:rsid w:val="60AC697B"/>
    <w:rsid w:val="60ACF3C8"/>
    <w:rsid w:val="60B0EAB2"/>
    <w:rsid w:val="60C088E8"/>
    <w:rsid w:val="60C3455B"/>
    <w:rsid w:val="60C5AA70"/>
    <w:rsid w:val="60C6B4A1"/>
    <w:rsid w:val="60C7053B"/>
    <w:rsid w:val="60D2B9BA"/>
    <w:rsid w:val="60E264F0"/>
    <w:rsid w:val="60EBF524"/>
    <w:rsid w:val="60F0D524"/>
    <w:rsid w:val="60F19DCA"/>
    <w:rsid w:val="60F6282E"/>
    <w:rsid w:val="60FA6BD9"/>
    <w:rsid w:val="610455C6"/>
    <w:rsid w:val="6104E007"/>
    <w:rsid w:val="610529A0"/>
    <w:rsid w:val="61063721"/>
    <w:rsid w:val="610D35FB"/>
    <w:rsid w:val="610F728F"/>
    <w:rsid w:val="611234A3"/>
    <w:rsid w:val="6115FEED"/>
    <w:rsid w:val="612DB51A"/>
    <w:rsid w:val="61307D1F"/>
    <w:rsid w:val="61310095"/>
    <w:rsid w:val="61351C12"/>
    <w:rsid w:val="61427362"/>
    <w:rsid w:val="6146224F"/>
    <w:rsid w:val="614CB031"/>
    <w:rsid w:val="6154C5AE"/>
    <w:rsid w:val="615A308B"/>
    <w:rsid w:val="615C9BF4"/>
    <w:rsid w:val="61687D9D"/>
    <w:rsid w:val="616E8290"/>
    <w:rsid w:val="617E6BB1"/>
    <w:rsid w:val="6182AF7A"/>
    <w:rsid w:val="618515CE"/>
    <w:rsid w:val="6187B3CA"/>
    <w:rsid w:val="6187FA44"/>
    <w:rsid w:val="61959545"/>
    <w:rsid w:val="6197B73A"/>
    <w:rsid w:val="6199128B"/>
    <w:rsid w:val="61A3FC91"/>
    <w:rsid w:val="61A4DF61"/>
    <w:rsid w:val="61AAA61E"/>
    <w:rsid w:val="61AC5DF7"/>
    <w:rsid w:val="61B0A972"/>
    <w:rsid w:val="61B22129"/>
    <w:rsid w:val="61B29109"/>
    <w:rsid w:val="61B7025F"/>
    <w:rsid w:val="61B831C6"/>
    <w:rsid w:val="61BBD83B"/>
    <w:rsid w:val="61BD2F5E"/>
    <w:rsid w:val="61C1E410"/>
    <w:rsid w:val="61C43F41"/>
    <w:rsid w:val="61C7AB2B"/>
    <w:rsid w:val="61D131E1"/>
    <w:rsid w:val="61DEB8DC"/>
    <w:rsid w:val="61E35931"/>
    <w:rsid w:val="61F835ED"/>
    <w:rsid w:val="61FA85BA"/>
    <w:rsid w:val="61FAE0D9"/>
    <w:rsid w:val="61FD881D"/>
    <w:rsid w:val="61FEB01C"/>
    <w:rsid w:val="61FFC7CF"/>
    <w:rsid w:val="62038582"/>
    <w:rsid w:val="62045CC5"/>
    <w:rsid w:val="6204B9D4"/>
    <w:rsid w:val="6206BDAA"/>
    <w:rsid w:val="620945AD"/>
    <w:rsid w:val="62102F86"/>
    <w:rsid w:val="62143BB3"/>
    <w:rsid w:val="62159EA3"/>
    <w:rsid w:val="62178651"/>
    <w:rsid w:val="621CB600"/>
    <w:rsid w:val="6223F64C"/>
    <w:rsid w:val="6229CC18"/>
    <w:rsid w:val="622BF4CD"/>
    <w:rsid w:val="62380499"/>
    <w:rsid w:val="623C4C51"/>
    <w:rsid w:val="6242FFE0"/>
    <w:rsid w:val="6246B957"/>
    <w:rsid w:val="624E46A8"/>
    <w:rsid w:val="6257C805"/>
    <w:rsid w:val="62617350"/>
    <w:rsid w:val="6264396B"/>
    <w:rsid w:val="626CD94C"/>
    <w:rsid w:val="626DD435"/>
    <w:rsid w:val="6273B09F"/>
    <w:rsid w:val="6276148D"/>
    <w:rsid w:val="62797225"/>
    <w:rsid w:val="6280A5EF"/>
    <w:rsid w:val="6284210C"/>
    <w:rsid w:val="6288BE02"/>
    <w:rsid w:val="62906E30"/>
    <w:rsid w:val="6292B4DF"/>
    <w:rsid w:val="62944B40"/>
    <w:rsid w:val="629ACFD1"/>
    <w:rsid w:val="62A849F4"/>
    <w:rsid w:val="62B0DB45"/>
    <w:rsid w:val="62B3D81F"/>
    <w:rsid w:val="62B5BB2D"/>
    <w:rsid w:val="62BE7092"/>
    <w:rsid w:val="62BF5B3F"/>
    <w:rsid w:val="62C457D7"/>
    <w:rsid w:val="62C5085E"/>
    <w:rsid w:val="62CB2BEB"/>
    <w:rsid w:val="62D07F4B"/>
    <w:rsid w:val="62D1DAF8"/>
    <w:rsid w:val="62D3BFC1"/>
    <w:rsid w:val="62D74CD6"/>
    <w:rsid w:val="62DB7990"/>
    <w:rsid w:val="62DD7E16"/>
    <w:rsid w:val="62E0A0A5"/>
    <w:rsid w:val="62EB73B9"/>
    <w:rsid w:val="62EB7A07"/>
    <w:rsid w:val="62EE614E"/>
    <w:rsid w:val="62FB4EFD"/>
    <w:rsid w:val="62FDB7CE"/>
    <w:rsid w:val="62FF5739"/>
    <w:rsid w:val="6301725B"/>
    <w:rsid w:val="630582E1"/>
    <w:rsid w:val="63089A06"/>
    <w:rsid w:val="630BA55D"/>
    <w:rsid w:val="63129B45"/>
    <w:rsid w:val="631DCFD6"/>
    <w:rsid w:val="631FC648"/>
    <w:rsid w:val="63255886"/>
    <w:rsid w:val="632B2EB1"/>
    <w:rsid w:val="632E5109"/>
    <w:rsid w:val="633060DA"/>
    <w:rsid w:val="6332E1FE"/>
    <w:rsid w:val="633910C7"/>
    <w:rsid w:val="63420F39"/>
    <w:rsid w:val="6346AF49"/>
    <w:rsid w:val="6348809F"/>
    <w:rsid w:val="63529F8A"/>
    <w:rsid w:val="63531095"/>
    <w:rsid w:val="6357FD80"/>
    <w:rsid w:val="6358C044"/>
    <w:rsid w:val="635BF609"/>
    <w:rsid w:val="635E5D0D"/>
    <w:rsid w:val="63632F48"/>
    <w:rsid w:val="63647033"/>
    <w:rsid w:val="6369AD4E"/>
    <w:rsid w:val="636AEEBE"/>
    <w:rsid w:val="6370D971"/>
    <w:rsid w:val="637B18CF"/>
    <w:rsid w:val="638BDAEE"/>
    <w:rsid w:val="638D366F"/>
    <w:rsid w:val="638E1E8A"/>
    <w:rsid w:val="63980D6B"/>
    <w:rsid w:val="63AA4D3C"/>
    <w:rsid w:val="63AAD6E3"/>
    <w:rsid w:val="63AD4CA7"/>
    <w:rsid w:val="63B1607A"/>
    <w:rsid w:val="63B1AFA3"/>
    <w:rsid w:val="63B21653"/>
    <w:rsid w:val="63B2885A"/>
    <w:rsid w:val="63B2D12D"/>
    <w:rsid w:val="63B77294"/>
    <w:rsid w:val="63B8E1ED"/>
    <w:rsid w:val="63C48CDE"/>
    <w:rsid w:val="63C5A7E4"/>
    <w:rsid w:val="63C6ADD7"/>
    <w:rsid w:val="63CA0EB1"/>
    <w:rsid w:val="63D052AA"/>
    <w:rsid w:val="63D0EEDF"/>
    <w:rsid w:val="63D303DC"/>
    <w:rsid w:val="63EF6167"/>
    <w:rsid w:val="63F3B52F"/>
    <w:rsid w:val="63F670E7"/>
    <w:rsid w:val="63F8C3AB"/>
    <w:rsid w:val="63FA0EED"/>
    <w:rsid w:val="64049877"/>
    <w:rsid w:val="640BF988"/>
    <w:rsid w:val="640CBB1A"/>
    <w:rsid w:val="64169EA4"/>
    <w:rsid w:val="64210CFC"/>
    <w:rsid w:val="64250FF1"/>
    <w:rsid w:val="642515E2"/>
    <w:rsid w:val="642B97F7"/>
    <w:rsid w:val="642E6E40"/>
    <w:rsid w:val="642FAE35"/>
    <w:rsid w:val="64349B04"/>
    <w:rsid w:val="643B19BB"/>
    <w:rsid w:val="643B2352"/>
    <w:rsid w:val="643B491E"/>
    <w:rsid w:val="643D84D1"/>
    <w:rsid w:val="6444D6BD"/>
    <w:rsid w:val="64462BC0"/>
    <w:rsid w:val="6447B062"/>
    <w:rsid w:val="64490985"/>
    <w:rsid w:val="644F25DF"/>
    <w:rsid w:val="64530415"/>
    <w:rsid w:val="64561895"/>
    <w:rsid w:val="646C84A0"/>
    <w:rsid w:val="64728E3E"/>
    <w:rsid w:val="6475F8A6"/>
    <w:rsid w:val="64776411"/>
    <w:rsid w:val="6478579D"/>
    <w:rsid w:val="64804640"/>
    <w:rsid w:val="64813BD3"/>
    <w:rsid w:val="648EF5C6"/>
    <w:rsid w:val="6494FEBD"/>
    <w:rsid w:val="6499A970"/>
    <w:rsid w:val="649E54A7"/>
    <w:rsid w:val="649E6AA1"/>
    <w:rsid w:val="64A36139"/>
    <w:rsid w:val="64A37AEE"/>
    <w:rsid w:val="64A3AEEC"/>
    <w:rsid w:val="64A42801"/>
    <w:rsid w:val="64AF5AD6"/>
    <w:rsid w:val="64B975AB"/>
    <w:rsid w:val="64BA68F1"/>
    <w:rsid w:val="64BBA944"/>
    <w:rsid w:val="64BFD0A5"/>
    <w:rsid w:val="64C83161"/>
    <w:rsid w:val="64D3CD4B"/>
    <w:rsid w:val="64DB7146"/>
    <w:rsid w:val="64DC8A7E"/>
    <w:rsid w:val="64DDDF9A"/>
    <w:rsid w:val="64DDE1B5"/>
    <w:rsid w:val="64DE7763"/>
    <w:rsid w:val="64E82641"/>
    <w:rsid w:val="64E98AE2"/>
    <w:rsid w:val="64EB3746"/>
    <w:rsid w:val="64F1801C"/>
    <w:rsid w:val="64F24BAF"/>
    <w:rsid w:val="64F8F5A8"/>
    <w:rsid w:val="64FA69C0"/>
    <w:rsid w:val="64FA8DBE"/>
    <w:rsid w:val="65118765"/>
    <w:rsid w:val="651B8BA6"/>
    <w:rsid w:val="6524656A"/>
    <w:rsid w:val="65277329"/>
    <w:rsid w:val="652BE0A9"/>
    <w:rsid w:val="652C9860"/>
    <w:rsid w:val="6532F41F"/>
    <w:rsid w:val="6533141D"/>
    <w:rsid w:val="6536FB81"/>
    <w:rsid w:val="65424E24"/>
    <w:rsid w:val="65458AB2"/>
    <w:rsid w:val="654F79AA"/>
    <w:rsid w:val="655456C2"/>
    <w:rsid w:val="65585E3E"/>
    <w:rsid w:val="655E3EDF"/>
    <w:rsid w:val="656AB6F7"/>
    <w:rsid w:val="656B6086"/>
    <w:rsid w:val="65783F20"/>
    <w:rsid w:val="6581F00F"/>
    <w:rsid w:val="65837393"/>
    <w:rsid w:val="6585C5B8"/>
    <w:rsid w:val="65865D9B"/>
    <w:rsid w:val="658D5B74"/>
    <w:rsid w:val="658E7421"/>
    <w:rsid w:val="658F5008"/>
    <w:rsid w:val="659621A8"/>
    <w:rsid w:val="65AB3F37"/>
    <w:rsid w:val="65AB93BD"/>
    <w:rsid w:val="65AEB121"/>
    <w:rsid w:val="65B526AA"/>
    <w:rsid w:val="65B5F0C8"/>
    <w:rsid w:val="65C6996D"/>
    <w:rsid w:val="65CB443E"/>
    <w:rsid w:val="65CF0C16"/>
    <w:rsid w:val="65D14960"/>
    <w:rsid w:val="65D19FBF"/>
    <w:rsid w:val="65D23D45"/>
    <w:rsid w:val="65D851F9"/>
    <w:rsid w:val="65DB4AFA"/>
    <w:rsid w:val="65DE2DB8"/>
    <w:rsid w:val="65E88B2C"/>
    <w:rsid w:val="65E92776"/>
    <w:rsid w:val="65F270B1"/>
    <w:rsid w:val="65F28546"/>
    <w:rsid w:val="65F310E5"/>
    <w:rsid w:val="65F618CB"/>
    <w:rsid w:val="65F7AB86"/>
    <w:rsid w:val="65F9D6A3"/>
    <w:rsid w:val="6603F751"/>
    <w:rsid w:val="6604B6B7"/>
    <w:rsid w:val="66053CF7"/>
    <w:rsid w:val="660C79A7"/>
    <w:rsid w:val="660CE1A7"/>
    <w:rsid w:val="66116E7D"/>
    <w:rsid w:val="66133472"/>
    <w:rsid w:val="661E02E4"/>
    <w:rsid w:val="66201998"/>
    <w:rsid w:val="662235D4"/>
    <w:rsid w:val="6631E112"/>
    <w:rsid w:val="66324E6F"/>
    <w:rsid w:val="663627D6"/>
    <w:rsid w:val="663D22B3"/>
    <w:rsid w:val="6642219C"/>
    <w:rsid w:val="6644458D"/>
    <w:rsid w:val="664A3B3F"/>
    <w:rsid w:val="66562629"/>
    <w:rsid w:val="665AE470"/>
    <w:rsid w:val="665B221F"/>
    <w:rsid w:val="665CB815"/>
    <w:rsid w:val="665E06E2"/>
    <w:rsid w:val="6667A515"/>
    <w:rsid w:val="6668FD6C"/>
    <w:rsid w:val="666A76A3"/>
    <w:rsid w:val="666B0B28"/>
    <w:rsid w:val="666DB072"/>
    <w:rsid w:val="6671B99E"/>
    <w:rsid w:val="66827593"/>
    <w:rsid w:val="66845D38"/>
    <w:rsid w:val="66866C7D"/>
    <w:rsid w:val="66868280"/>
    <w:rsid w:val="6687BB1D"/>
    <w:rsid w:val="668B615A"/>
    <w:rsid w:val="668C31EC"/>
    <w:rsid w:val="668F553F"/>
    <w:rsid w:val="66923C10"/>
    <w:rsid w:val="6692E39E"/>
    <w:rsid w:val="6696C36F"/>
    <w:rsid w:val="66974466"/>
    <w:rsid w:val="66A0DDB9"/>
    <w:rsid w:val="66A1B36A"/>
    <w:rsid w:val="66A5113D"/>
    <w:rsid w:val="66A79C42"/>
    <w:rsid w:val="66BBC455"/>
    <w:rsid w:val="66C1D3FC"/>
    <w:rsid w:val="66C78BDB"/>
    <w:rsid w:val="66CA9808"/>
    <w:rsid w:val="66CBFDD3"/>
    <w:rsid w:val="66D3129E"/>
    <w:rsid w:val="66D645C1"/>
    <w:rsid w:val="66D8CD29"/>
    <w:rsid w:val="66E4F95B"/>
    <w:rsid w:val="66EE3DA7"/>
    <w:rsid w:val="66EF2BEF"/>
    <w:rsid w:val="66EF6777"/>
    <w:rsid w:val="66F189CF"/>
    <w:rsid w:val="66F3EBEF"/>
    <w:rsid w:val="66F42323"/>
    <w:rsid w:val="66F5B1D1"/>
    <w:rsid w:val="6703A9C0"/>
    <w:rsid w:val="6706431B"/>
    <w:rsid w:val="6715CBAE"/>
    <w:rsid w:val="6715E52B"/>
    <w:rsid w:val="67167AEE"/>
    <w:rsid w:val="6716BFB1"/>
    <w:rsid w:val="6717EEA5"/>
    <w:rsid w:val="671B7548"/>
    <w:rsid w:val="671F43F4"/>
    <w:rsid w:val="672105FF"/>
    <w:rsid w:val="67212548"/>
    <w:rsid w:val="6726A135"/>
    <w:rsid w:val="673474B1"/>
    <w:rsid w:val="673E258C"/>
    <w:rsid w:val="673E799F"/>
    <w:rsid w:val="67430045"/>
    <w:rsid w:val="67480AA9"/>
    <w:rsid w:val="675182B4"/>
    <w:rsid w:val="6753585C"/>
    <w:rsid w:val="6758ADBE"/>
    <w:rsid w:val="675D394D"/>
    <w:rsid w:val="67602C78"/>
    <w:rsid w:val="676224F3"/>
    <w:rsid w:val="6764DA23"/>
    <w:rsid w:val="676C616C"/>
    <w:rsid w:val="67763400"/>
    <w:rsid w:val="6777436B"/>
    <w:rsid w:val="6778EADB"/>
    <w:rsid w:val="678DADC4"/>
    <w:rsid w:val="678EC2BE"/>
    <w:rsid w:val="67925FB3"/>
    <w:rsid w:val="679772BD"/>
    <w:rsid w:val="679B8061"/>
    <w:rsid w:val="67A1F0A2"/>
    <w:rsid w:val="67AD455D"/>
    <w:rsid w:val="67B23497"/>
    <w:rsid w:val="67B470FF"/>
    <w:rsid w:val="67B9BE7D"/>
    <w:rsid w:val="67BC84FD"/>
    <w:rsid w:val="67C63CC2"/>
    <w:rsid w:val="67CAB67F"/>
    <w:rsid w:val="67CF1730"/>
    <w:rsid w:val="67CF5107"/>
    <w:rsid w:val="67CF611A"/>
    <w:rsid w:val="67D4BB1B"/>
    <w:rsid w:val="67DFFA35"/>
    <w:rsid w:val="67EB5A38"/>
    <w:rsid w:val="67F4C179"/>
    <w:rsid w:val="67FCDB11"/>
    <w:rsid w:val="67FEACA2"/>
    <w:rsid w:val="680D1F55"/>
    <w:rsid w:val="680DD8BF"/>
    <w:rsid w:val="680F0BA6"/>
    <w:rsid w:val="68167A5B"/>
    <w:rsid w:val="681A16AF"/>
    <w:rsid w:val="681C0B56"/>
    <w:rsid w:val="681C3E7F"/>
    <w:rsid w:val="681CDE44"/>
    <w:rsid w:val="6830DBAF"/>
    <w:rsid w:val="683E9D7D"/>
    <w:rsid w:val="683F4514"/>
    <w:rsid w:val="68495FEE"/>
    <w:rsid w:val="68528C1D"/>
    <w:rsid w:val="6853B3D1"/>
    <w:rsid w:val="68561A69"/>
    <w:rsid w:val="6859B9D2"/>
    <w:rsid w:val="685A3428"/>
    <w:rsid w:val="68628DBA"/>
    <w:rsid w:val="6871B5A3"/>
    <w:rsid w:val="68787CB7"/>
    <w:rsid w:val="6878A032"/>
    <w:rsid w:val="6879774A"/>
    <w:rsid w:val="6881F55D"/>
    <w:rsid w:val="688C3C74"/>
    <w:rsid w:val="689200C4"/>
    <w:rsid w:val="689703DD"/>
    <w:rsid w:val="68973387"/>
    <w:rsid w:val="689C18C4"/>
    <w:rsid w:val="689D7E8E"/>
    <w:rsid w:val="68A04669"/>
    <w:rsid w:val="68A71797"/>
    <w:rsid w:val="68AD0A0A"/>
    <w:rsid w:val="68B0EE44"/>
    <w:rsid w:val="68B30450"/>
    <w:rsid w:val="68B69471"/>
    <w:rsid w:val="68B9515A"/>
    <w:rsid w:val="68C69F08"/>
    <w:rsid w:val="68D13A71"/>
    <w:rsid w:val="68D39E47"/>
    <w:rsid w:val="68E5362B"/>
    <w:rsid w:val="68E7805E"/>
    <w:rsid w:val="68E7C9C1"/>
    <w:rsid w:val="68F13CD6"/>
    <w:rsid w:val="68F53C87"/>
    <w:rsid w:val="68F84FDA"/>
    <w:rsid w:val="68F9E8A6"/>
    <w:rsid w:val="69045DB6"/>
    <w:rsid w:val="6905BEEB"/>
    <w:rsid w:val="6910C447"/>
    <w:rsid w:val="69145489"/>
    <w:rsid w:val="69182A4D"/>
    <w:rsid w:val="6918EFAF"/>
    <w:rsid w:val="6919C4DC"/>
    <w:rsid w:val="691D8D49"/>
    <w:rsid w:val="69222C50"/>
    <w:rsid w:val="692287B3"/>
    <w:rsid w:val="6928199E"/>
    <w:rsid w:val="692A6C32"/>
    <w:rsid w:val="692B39E1"/>
    <w:rsid w:val="692B8A3D"/>
    <w:rsid w:val="692DDDAE"/>
    <w:rsid w:val="6931A92A"/>
    <w:rsid w:val="693C3D3D"/>
    <w:rsid w:val="693D1F41"/>
    <w:rsid w:val="693D677B"/>
    <w:rsid w:val="693FB2CA"/>
    <w:rsid w:val="6946617E"/>
    <w:rsid w:val="69467850"/>
    <w:rsid w:val="69478194"/>
    <w:rsid w:val="6959F307"/>
    <w:rsid w:val="69697415"/>
    <w:rsid w:val="696BF843"/>
    <w:rsid w:val="696ED99F"/>
    <w:rsid w:val="696F28DE"/>
    <w:rsid w:val="6971ED6B"/>
    <w:rsid w:val="6973093A"/>
    <w:rsid w:val="69741723"/>
    <w:rsid w:val="697907A9"/>
    <w:rsid w:val="69811EA6"/>
    <w:rsid w:val="698D76D9"/>
    <w:rsid w:val="69970CAC"/>
    <w:rsid w:val="699BAACF"/>
    <w:rsid w:val="699D262C"/>
    <w:rsid w:val="699E3C04"/>
    <w:rsid w:val="69A0D459"/>
    <w:rsid w:val="69AD8AE2"/>
    <w:rsid w:val="69B17696"/>
    <w:rsid w:val="69B7A34C"/>
    <w:rsid w:val="69B991E1"/>
    <w:rsid w:val="69BCE55E"/>
    <w:rsid w:val="69C68DF1"/>
    <w:rsid w:val="69C6D718"/>
    <w:rsid w:val="69CC3958"/>
    <w:rsid w:val="69CF163B"/>
    <w:rsid w:val="69DF6747"/>
    <w:rsid w:val="69E1031E"/>
    <w:rsid w:val="69E588FE"/>
    <w:rsid w:val="69E58F01"/>
    <w:rsid w:val="69E5F79E"/>
    <w:rsid w:val="69E74F1C"/>
    <w:rsid w:val="69EAA810"/>
    <w:rsid w:val="69EEA294"/>
    <w:rsid w:val="69F0AA5B"/>
    <w:rsid w:val="69F30A52"/>
    <w:rsid w:val="69FB1CDD"/>
    <w:rsid w:val="6A03BDFA"/>
    <w:rsid w:val="6A07372E"/>
    <w:rsid w:val="6A0A10B1"/>
    <w:rsid w:val="6A0AF9CC"/>
    <w:rsid w:val="6A0F77FF"/>
    <w:rsid w:val="6A1350A8"/>
    <w:rsid w:val="6A18D48F"/>
    <w:rsid w:val="6A1CD15B"/>
    <w:rsid w:val="6A26D742"/>
    <w:rsid w:val="6A2D180B"/>
    <w:rsid w:val="6A2D41FE"/>
    <w:rsid w:val="6A312B31"/>
    <w:rsid w:val="6A3303E8"/>
    <w:rsid w:val="6A3316E2"/>
    <w:rsid w:val="6A33517D"/>
    <w:rsid w:val="6A36C90B"/>
    <w:rsid w:val="6A373FBE"/>
    <w:rsid w:val="6A37D06E"/>
    <w:rsid w:val="6A39D714"/>
    <w:rsid w:val="6A39F560"/>
    <w:rsid w:val="6A41EED0"/>
    <w:rsid w:val="6A464D77"/>
    <w:rsid w:val="6A4C544F"/>
    <w:rsid w:val="6A4C92BD"/>
    <w:rsid w:val="6A4E73AC"/>
    <w:rsid w:val="6A4FFA43"/>
    <w:rsid w:val="6A617753"/>
    <w:rsid w:val="6A66D842"/>
    <w:rsid w:val="6A68132B"/>
    <w:rsid w:val="6A721E8E"/>
    <w:rsid w:val="6A78A76E"/>
    <w:rsid w:val="6A7F489E"/>
    <w:rsid w:val="6A818E61"/>
    <w:rsid w:val="6A8DCAA5"/>
    <w:rsid w:val="6A8F4824"/>
    <w:rsid w:val="6A8FBCD9"/>
    <w:rsid w:val="6A9BC6B3"/>
    <w:rsid w:val="6AA557BC"/>
    <w:rsid w:val="6AB53AAD"/>
    <w:rsid w:val="6AB6F1E6"/>
    <w:rsid w:val="6ABF00FC"/>
    <w:rsid w:val="6ACCA583"/>
    <w:rsid w:val="6ACFE0CD"/>
    <w:rsid w:val="6AD26BF5"/>
    <w:rsid w:val="6AD46AFE"/>
    <w:rsid w:val="6AD4CFFE"/>
    <w:rsid w:val="6ADC2579"/>
    <w:rsid w:val="6ADD3788"/>
    <w:rsid w:val="6AE0DCFB"/>
    <w:rsid w:val="6AE508AC"/>
    <w:rsid w:val="6AE75BE5"/>
    <w:rsid w:val="6AE90498"/>
    <w:rsid w:val="6AEB2BB8"/>
    <w:rsid w:val="6AF952F6"/>
    <w:rsid w:val="6AF9A62C"/>
    <w:rsid w:val="6AFB53C4"/>
    <w:rsid w:val="6AFD06F5"/>
    <w:rsid w:val="6B01BAE3"/>
    <w:rsid w:val="6B08FC42"/>
    <w:rsid w:val="6B10F89E"/>
    <w:rsid w:val="6B148591"/>
    <w:rsid w:val="6B1ABBE9"/>
    <w:rsid w:val="6B1B4870"/>
    <w:rsid w:val="6B1F2788"/>
    <w:rsid w:val="6B200387"/>
    <w:rsid w:val="6B2DD0B4"/>
    <w:rsid w:val="6B3498FE"/>
    <w:rsid w:val="6B41A12C"/>
    <w:rsid w:val="6B45C948"/>
    <w:rsid w:val="6B49F95A"/>
    <w:rsid w:val="6B4AF446"/>
    <w:rsid w:val="6B4B0043"/>
    <w:rsid w:val="6B4BC1A7"/>
    <w:rsid w:val="6B4BFAF3"/>
    <w:rsid w:val="6B504A96"/>
    <w:rsid w:val="6B513DFC"/>
    <w:rsid w:val="6B5987D5"/>
    <w:rsid w:val="6B5D19BA"/>
    <w:rsid w:val="6B5E1212"/>
    <w:rsid w:val="6B62B5AE"/>
    <w:rsid w:val="6B6401F6"/>
    <w:rsid w:val="6B691634"/>
    <w:rsid w:val="6B6C4FFB"/>
    <w:rsid w:val="6B6F3059"/>
    <w:rsid w:val="6B6F67A9"/>
    <w:rsid w:val="6B71D93F"/>
    <w:rsid w:val="6B741378"/>
    <w:rsid w:val="6B7811F4"/>
    <w:rsid w:val="6B7A65CF"/>
    <w:rsid w:val="6B87DFDC"/>
    <w:rsid w:val="6B87F9B2"/>
    <w:rsid w:val="6B891DE5"/>
    <w:rsid w:val="6B91EC10"/>
    <w:rsid w:val="6B924D98"/>
    <w:rsid w:val="6B9833B4"/>
    <w:rsid w:val="6B9E3D61"/>
    <w:rsid w:val="6BAA16D3"/>
    <w:rsid w:val="6BAB146D"/>
    <w:rsid w:val="6BACC01C"/>
    <w:rsid w:val="6BBE9A3A"/>
    <w:rsid w:val="6BC7DF24"/>
    <w:rsid w:val="6BCCFB92"/>
    <w:rsid w:val="6BDD6FB6"/>
    <w:rsid w:val="6BE64727"/>
    <w:rsid w:val="6BEEB54D"/>
    <w:rsid w:val="6BEF5509"/>
    <w:rsid w:val="6BF84508"/>
    <w:rsid w:val="6BFDA460"/>
    <w:rsid w:val="6BFDDA85"/>
    <w:rsid w:val="6BFEDE54"/>
    <w:rsid w:val="6BFEE63B"/>
    <w:rsid w:val="6C00D347"/>
    <w:rsid w:val="6C01497E"/>
    <w:rsid w:val="6C10771A"/>
    <w:rsid w:val="6C1085CF"/>
    <w:rsid w:val="6C19D80E"/>
    <w:rsid w:val="6C1EDCD7"/>
    <w:rsid w:val="6C1FABFA"/>
    <w:rsid w:val="6C391481"/>
    <w:rsid w:val="6C3CF2EC"/>
    <w:rsid w:val="6C3D5D7C"/>
    <w:rsid w:val="6C3DAD8C"/>
    <w:rsid w:val="6C4190ED"/>
    <w:rsid w:val="6C48CE19"/>
    <w:rsid w:val="6C495708"/>
    <w:rsid w:val="6C5CBFCB"/>
    <w:rsid w:val="6C616CFB"/>
    <w:rsid w:val="6C671D37"/>
    <w:rsid w:val="6C679878"/>
    <w:rsid w:val="6C6C1948"/>
    <w:rsid w:val="6C75203D"/>
    <w:rsid w:val="6C786805"/>
    <w:rsid w:val="6C8275F6"/>
    <w:rsid w:val="6C8446C2"/>
    <w:rsid w:val="6C8D553F"/>
    <w:rsid w:val="6C91B8AE"/>
    <w:rsid w:val="6C92A07B"/>
    <w:rsid w:val="6CA07525"/>
    <w:rsid w:val="6CA230EA"/>
    <w:rsid w:val="6CB4026D"/>
    <w:rsid w:val="6CB47A34"/>
    <w:rsid w:val="6CB72297"/>
    <w:rsid w:val="6CCA63A3"/>
    <w:rsid w:val="6CD0D8BD"/>
    <w:rsid w:val="6CD19C8F"/>
    <w:rsid w:val="6CD209A9"/>
    <w:rsid w:val="6CD55B4E"/>
    <w:rsid w:val="6CD81C0C"/>
    <w:rsid w:val="6CD88B00"/>
    <w:rsid w:val="6CDAC15A"/>
    <w:rsid w:val="6CE9AFF2"/>
    <w:rsid w:val="6CEF93BD"/>
    <w:rsid w:val="6CF3924B"/>
    <w:rsid w:val="6CF3FD1A"/>
    <w:rsid w:val="6CF7933E"/>
    <w:rsid w:val="6CF951FB"/>
    <w:rsid w:val="6D00A912"/>
    <w:rsid w:val="6D040E10"/>
    <w:rsid w:val="6D135FC4"/>
    <w:rsid w:val="6D1545AF"/>
    <w:rsid w:val="6D15AB73"/>
    <w:rsid w:val="6D16F82F"/>
    <w:rsid w:val="6D191E73"/>
    <w:rsid w:val="6D1E97A6"/>
    <w:rsid w:val="6D211126"/>
    <w:rsid w:val="6D264A72"/>
    <w:rsid w:val="6D3977B5"/>
    <w:rsid w:val="6D39C846"/>
    <w:rsid w:val="6D444FD3"/>
    <w:rsid w:val="6D46E4CE"/>
    <w:rsid w:val="6D4ADD25"/>
    <w:rsid w:val="6D4FC46D"/>
    <w:rsid w:val="6D551E37"/>
    <w:rsid w:val="6D5AEE08"/>
    <w:rsid w:val="6D724D27"/>
    <w:rsid w:val="6D772338"/>
    <w:rsid w:val="6D779F72"/>
    <w:rsid w:val="6D77BAFA"/>
    <w:rsid w:val="6D798F92"/>
    <w:rsid w:val="6D80034D"/>
    <w:rsid w:val="6D8060A6"/>
    <w:rsid w:val="6D830EEB"/>
    <w:rsid w:val="6D8A0849"/>
    <w:rsid w:val="6D8AACCD"/>
    <w:rsid w:val="6D94E0AE"/>
    <w:rsid w:val="6D99AAE6"/>
    <w:rsid w:val="6D99B492"/>
    <w:rsid w:val="6D99E6AC"/>
    <w:rsid w:val="6D9CCD60"/>
    <w:rsid w:val="6D9CDFFD"/>
    <w:rsid w:val="6D9FED70"/>
    <w:rsid w:val="6DA97E63"/>
    <w:rsid w:val="6DB68C20"/>
    <w:rsid w:val="6DC22DD8"/>
    <w:rsid w:val="6DCAFB2A"/>
    <w:rsid w:val="6DCB3EBA"/>
    <w:rsid w:val="6DCCD26A"/>
    <w:rsid w:val="6DD0A448"/>
    <w:rsid w:val="6DD15149"/>
    <w:rsid w:val="6DD1ACA0"/>
    <w:rsid w:val="6DD44645"/>
    <w:rsid w:val="6DD4FB62"/>
    <w:rsid w:val="6DD7265B"/>
    <w:rsid w:val="6DD97DED"/>
    <w:rsid w:val="6DE13236"/>
    <w:rsid w:val="6DE2F766"/>
    <w:rsid w:val="6DEBC266"/>
    <w:rsid w:val="6DF1DC6D"/>
    <w:rsid w:val="6DFE83B4"/>
    <w:rsid w:val="6E0222AB"/>
    <w:rsid w:val="6E028A13"/>
    <w:rsid w:val="6E02B1B7"/>
    <w:rsid w:val="6E053428"/>
    <w:rsid w:val="6E08F8C9"/>
    <w:rsid w:val="6E0C884A"/>
    <w:rsid w:val="6E137AD9"/>
    <w:rsid w:val="6E208E46"/>
    <w:rsid w:val="6E2103A5"/>
    <w:rsid w:val="6E2246DE"/>
    <w:rsid w:val="6E2EAB87"/>
    <w:rsid w:val="6E3AC891"/>
    <w:rsid w:val="6E523E51"/>
    <w:rsid w:val="6E59117D"/>
    <w:rsid w:val="6E5FCDCB"/>
    <w:rsid w:val="6E62FA58"/>
    <w:rsid w:val="6E63D509"/>
    <w:rsid w:val="6E64C176"/>
    <w:rsid w:val="6E6B941D"/>
    <w:rsid w:val="6E6E028B"/>
    <w:rsid w:val="6E6F92B0"/>
    <w:rsid w:val="6E732060"/>
    <w:rsid w:val="6E741A3C"/>
    <w:rsid w:val="6E79B5B6"/>
    <w:rsid w:val="6E8D488E"/>
    <w:rsid w:val="6E92C10D"/>
    <w:rsid w:val="6E9944B6"/>
    <w:rsid w:val="6EA2A8DC"/>
    <w:rsid w:val="6EAAE6B5"/>
    <w:rsid w:val="6EAC1ACF"/>
    <w:rsid w:val="6EAFFABC"/>
    <w:rsid w:val="6EB125EB"/>
    <w:rsid w:val="6EBB8139"/>
    <w:rsid w:val="6EC483EB"/>
    <w:rsid w:val="6EC53545"/>
    <w:rsid w:val="6EC6DE18"/>
    <w:rsid w:val="6ED1FB47"/>
    <w:rsid w:val="6EE2F538"/>
    <w:rsid w:val="6EE608F0"/>
    <w:rsid w:val="6EF38C55"/>
    <w:rsid w:val="6EF92BAB"/>
    <w:rsid w:val="6F001FE7"/>
    <w:rsid w:val="6F00AB5D"/>
    <w:rsid w:val="6F02B02A"/>
    <w:rsid w:val="6F049C54"/>
    <w:rsid w:val="6F085A8B"/>
    <w:rsid w:val="6F141784"/>
    <w:rsid w:val="6F1CF0C0"/>
    <w:rsid w:val="6F1DEDF7"/>
    <w:rsid w:val="6F21BF2A"/>
    <w:rsid w:val="6F28C903"/>
    <w:rsid w:val="6F2A546E"/>
    <w:rsid w:val="6F2BEF4F"/>
    <w:rsid w:val="6F35EA50"/>
    <w:rsid w:val="6F3E22F6"/>
    <w:rsid w:val="6F412263"/>
    <w:rsid w:val="6F44BCAC"/>
    <w:rsid w:val="6F4E2A2A"/>
    <w:rsid w:val="6F4E5906"/>
    <w:rsid w:val="6F502E2D"/>
    <w:rsid w:val="6F589B1F"/>
    <w:rsid w:val="6F5B4B36"/>
    <w:rsid w:val="6F5CBBD8"/>
    <w:rsid w:val="6F5DFCFF"/>
    <w:rsid w:val="6F6047A7"/>
    <w:rsid w:val="6F6F1270"/>
    <w:rsid w:val="6F6FFD76"/>
    <w:rsid w:val="6F7351F4"/>
    <w:rsid w:val="6F7BC198"/>
    <w:rsid w:val="6F8145E5"/>
    <w:rsid w:val="6F87E40B"/>
    <w:rsid w:val="6F8AA014"/>
    <w:rsid w:val="6F8CDB99"/>
    <w:rsid w:val="6F8DB825"/>
    <w:rsid w:val="6F92508F"/>
    <w:rsid w:val="6F98C559"/>
    <w:rsid w:val="6F9EBDF9"/>
    <w:rsid w:val="6F9F9533"/>
    <w:rsid w:val="6FA14EB3"/>
    <w:rsid w:val="6FA340DB"/>
    <w:rsid w:val="6FA79EAF"/>
    <w:rsid w:val="6FB0554F"/>
    <w:rsid w:val="6FBDE419"/>
    <w:rsid w:val="6FBDF8D8"/>
    <w:rsid w:val="6FBDFD35"/>
    <w:rsid w:val="6FBFC683"/>
    <w:rsid w:val="6FC19688"/>
    <w:rsid w:val="6FC45401"/>
    <w:rsid w:val="6FC48505"/>
    <w:rsid w:val="6FC7A174"/>
    <w:rsid w:val="6FCE600F"/>
    <w:rsid w:val="6FDC5071"/>
    <w:rsid w:val="6FE739F5"/>
    <w:rsid w:val="6FEA0612"/>
    <w:rsid w:val="6FEE99C3"/>
    <w:rsid w:val="6FF04E61"/>
    <w:rsid w:val="6FFC7CBB"/>
    <w:rsid w:val="700346F0"/>
    <w:rsid w:val="7014934A"/>
    <w:rsid w:val="7014BD23"/>
    <w:rsid w:val="701F8AFF"/>
    <w:rsid w:val="7021D228"/>
    <w:rsid w:val="7026D65C"/>
    <w:rsid w:val="70480271"/>
    <w:rsid w:val="70484E5F"/>
    <w:rsid w:val="70493CA5"/>
    <w:rsid w:val="704E2355"/>
    <w:rsid w:val="704E4B67"/>
    <w:rsid w:val="70503562"/>
    <w:rsid w:val="7057519A"/>
    <w:rsid w:val="7057D03A"/>
    <w:rsid w:val="705B8AA0"/>
    <w:rsid w:val="705F7126"/>
    <w:rsid w:val="7061CBDF"/>
    <w:rsid w:val="7064A9DB"/>
    <w:rsid w:val="706512CE"/>
    <w:rsid w:val="707007B2"/>
    <w:rsid w:val="70798BC5"/>
    <w:rsid w:val="707F87AA"/>
    <w:rsid w:val="70819E2D"/>
    <w:rsid w:val="70860E4A"/>
    <w:rsid w:val="708AF896"/>
    <w:rsid w:val="708C6859"/>
    <w:rsid w:val="7096085D"/>
    <w:rsid w:val="709B327B"/>
    <w:rsid w:val="70A89961"/>
    <w:rsid w:val="70B54017"/>
    <w:rsid w:val="70BA066D"/>
    <w:rsid w:val="70BCC7FB"/>
    <w:rsid w:val="70C04659"/>
    <w:rsid w:val="70C0B226"/>
    <w:rsid w:val="70C624CF"/>
    <w:rsid w:val="70C85CB7"/>
    <w:rsid w:val="70CD25D0"/>
    <w:rsid w:val="70D3DDD2"/>
    <w:rsid w:val="70D55159"/>
    <w:rsid w:val="70DAECE5"/>
    <w:rsid w:val="70DE8C14"/>
    <w:rsid w:val="70DF91BC"/>
    <w:rsid w:val="70E19A7F"/>
    <w:rsid w:val="70E388B5"/>
    <w:rsid w:val="70E9DD35"/>
    <w:rsid w:val="70E9E586"/>
    <w:rsid w:val="70EB5C04"/>
    <w:rsid w:val="70ED1025"/>
    <w:rsid w:val="70EF5CB4"/>
    <w:rsid w:val="70F21A7E"/>
    <w:rsid w:val="70FA34E8"/>
    <w:rsid w:val="71010024"/>
    <w:rsid w:val="710C5F47"/>
    <w:rsid w:val="711021A5"/>
    <w:rsid w:val="71151E39"/>
    <w:rsid w:val="71188A07"/>
    <w:rsid w:val="711BD158"/>
    <w:rsid w:val="711C5BCB"/>
    <w:rsid w:val="711D1646"/>
    <w:rsid w:val="711E8714"/>
    <w:rsid w:val="7120EB3A"/>
    <w:rsid w:val="7123F13D"/>
    <w:rsid w:val="7125088B"/>
    <w:rsid w:val="7129BC2D"/>
    <w:rsid w:val="71355F5B"/>
    <w:rsid w:val="713B7F07"/>
    <w:rsid w:val="713CD4EA"/>
    <w:rsid w:val="713FC498"/>
    <w:rsid w:val="71428A5F"/>
    <w:rsid w:val="714327CD"/>
    <w:rsid w:val="7145C602"/>
    <w:rsid w:val="714608BE"/>
    <w:rsid w:val="714702AF"/>
    <w:rsid w:val="7147BB95"/>
    <w:rsid w:val="71500711"/>
    <w:rsid w:val="7152F709"/>
    <w:rsid w:val="715EE6BA"/>
    <w:rsid w:val="7168A0B3"/>
    <w:rsid w:val="71704D24"/>
    <w:rsid w:val="71716BF1"/>
    <w:rsid w:val="7180875B"/>
    <w:rsid w:val="71866CD5"/>
    <w:rsid w:val="718D739D"/>
    <w:rsid w:val="719035F9"/>
    <w:rsid w:val="71905F74"/>
    <w:rsid w:val="7190E971"/>
    <w:rsid w:val="7191EDFE"/>
    <w:rsid w:val="719A5CBE"/>
    <w:rsid w:val="719C5AE6"/>
    <w:rsid w:val="71B25C71"/>
    <w:rsid w:val="71B6929B"/>
    <w:rsid w:val="71BE00E3"/>
    <w:rsid w:val="71C962C8"/>
    <w:rsid w:val="71CB3A03"/>
    <w:rsid w:val="71CEBFE4"/>
    <w:rsid w:val="71D1B8CC"/>
    <w:rsid w:val="71D55CF8"/>
    <w:rsid w:val="71D72D7A"/>
    <w:rsid w:val="71E55C97"/>
    <w:rsid w:val="71E89787"/>
    <w:rsid w:val="71EFC356"/>
    <w:rsid w:val="71FE3CF8"/>
    <w:rsid w:val="720D8FAC"/>
    <w:rsid w:val="720DF69C"/>
    <w:rsid w:val="721A21DC"/>
    <w:rsid w:val="721FA042"/>
    <w:rsid w:val="7224D84B"/>
    <w:rsid w:val="7234F64E"/>
    <w:rsid w:val="72360397"/>
    <w:rsid w:val="723C02F1"/>
    <w:rsid w:val="7246D47E"/>
    <w:rsid w:val="72484E15"/>
    <w:rsid w:val="7248DA19"/>
    <w:rsid w:val="724B1959"/>
    <w:rsid w:val="724BB846"/>
    <w:rsid w:val="7252ED3F"/>
    <w:rsid w:val="7253D2E3"/>
    <w:rsid w:val="725B0BD1"/>
    <w:rsid w:val="725CEA47"/>
    <w:rsid w:val="7266128B"/>
    <w:rsid w:val="726684FC"/>
    <w:rsid w:val="7272AE2C"/>
    <w:rsid w:val="72733078"/>
    <w:rsid w:val="727402A9"/>
    <w:rsid w:val="727F6CFD"/>
    <w:rsid w:val="728544B0"/>
    <w:rsid w:val="7285E2B4"/>
    <w:rsid w:val="728AF166"/>
    <w:rsid w:val="728D64ED"/>
    <w:rsid w:val="7295EB4A"/>
    <w:rsid w:val="729FB7E3"/>
    <w:rsid w:val="72A25F76"/>
    <w:rsid w:val="72B4EF62"/>
    <w:rsid w:val="72BB8634"/>
    <w:rsid w:val="72BD75F8"/>
    <w:rsid w:val="72C127BF"/>
    <w:rsid w:val="72CC09FA"/>
    <w:rsid w:val="72D3DB59"/>
    <w:rsid w:val="72D88F1D"/>
    <w:rsid w:val="72D95D99"/>
    <w:rsid w:val="72DAC269"/>
    <w:rsid w:val="72DE94E4"/>
    <w:rsid w:val="72E382E2"/>
    <w:rsid w:val="72E4A41B"/>
    <w:rsid w:val="72EE0F25"/>
    <w:rsid w:val="72EE10C1"/>
    <w:rsid w:val="72F0BC72"/>
    <w:rsid w:val="72F17C44"/>
    <w:rsid w:val="72F77604"/>
    <w:rsid w:val="72FD0BE6"/>
    <w:rsid w:val="730863A4"/>
    <w:rsid w:val="731740BF"/>
    <w:rsid w:val="732CFFC0"/>
    <w:rsid w:val="7334780D"/>
    <w:rsid w:val="73381906"/>
    <w:rsid w:val="7339ED6E"/>
    <w:rsid w:val="73429E48"/>
    <w:rsid w:val="73438656"/>
    <w:rsid w:val="734F949A"/>
    <w:rsid w:val="7355522F"/>
    <w:rsid w:val="7356D38C"/>
    <w:rsid w:val="735FA518"/>
    <w:rsid w:val="735FBD71"/>
    <w:rsid w:val="73663864"/>
    <w:rsid w:val="73749997"/>
    <w:rsid w:val="73756F58"/>
    <w:rsid w:val="7375C957"/>
    <w:rsid w:val="737FCD22"/>
    <w:rsid w:val="7386672A"/>
    <w:rsid w:val="73897D9D"/>
    <w:rsid w:val="738B0223"/>
    <w:rsid w:val="738D33AD"/>
    <w:rsid w:val="739C7F92"/>
    <w:rsid w:val="739F10B0"/>
    <w:rsid w:val="73A0787E"/>
    <w:rsid w:val="73A19D80"/>
    <w:rsid w:val="73A1B692"/>
    <w:rsid w:val="73A9F261"/>
    <w:rsid w:val="73ABA4CF"/>
    <w:rsid w:val="73B9EE49"/>
    <w:rsid w:val="73C36473"/>
    <w:rsid w:val="73C63264"/>
    <w:rsid w:val="73C9D928"/>
    <w:rsid w:val="73CFE2E7"/>
    <w:rsid w:val="73D03B40"/>
    <w:rsid w:val="73D17C03"/>
    <w:rsid w:val="73E7F45D"/>
    <w:rsid w:val="73EB5D0B"/>
    <w:rsid w:val="73EDE722"/>
    <w:rsid w:val="73EF0ACF"/>
    <w:rsid w:val="73EF9F2D"/>
    <w:rsid w:val="73FDC591"/>
    <w:rsid w:val="74015705"/>
    <w:rsid w:val="740387F2"/>
    <w:rsid w:val="74074962"/>
    <w:rsid w:val="7407C217"/>
    <w:rsid w:val="740BEB67"/>
    <w:rsid w:val="74100C47"/>
    <w:rsid w:val="7416F10D"/>
    <w:rsid w:val="7417EFC2"/>
    <w:rsid w:val="7419E6BF"/>
    <w:rsid w:val="741AFE5B"/>
    <w:rsid w:val="74204F60"/>
    <w:rsid w:val="7421B315"/>
    <w:rsid w:val="74268303"/>
    <w:rsid w:val="742A37F0"/>
    <w:rsid w:val="742CB54B"/>
    <w:rsid w:val="74316E22"/>
    <w:rsid w:val="743BE7ED"/>
    <w:rsid w:val="7442DB06"/>
    <w:rsid w:val="744389F7"/>
    <w:rsid w:val="744E4F6C"/>
    <w:rsid w:val="74510305"/>
    <w:rsid w:val="7455F9E7"/>
    <w:rsid w:val="7455FFD4"/>
    <w:rsid w:val="74610024"/>
    <w:rsid w:val="74706813"/>
    <w:rsid w:val="74745F7E"/>
    <w:rsid w:val="7476BAA2"/>
    <w:rsid w:val="747DBB1F"/>
    <w:rsid w:val="747ECD4D"/>
    <w:rsid w:val="7485AD69"/>
    <w:rsid w:val="7489E122"/>
    <w:rsid w:val="748C2C86"/>
    <w:rsid w:val="748FBB27"/>
    <w:rsid w:val="748FC96D"/>
    <w:rsid w:val="748FEDF8"/>
    <w:rsid w:val="7492AF84"/>
    <w:rsid w:val="749DEFFC"/>
    <w:rsid w:val="74A8D295"/>
    <w:rsid w:val="74A9625A"/>
    <w:rsid w:val="74A989B1"/>
    <w:rsid w:val="74A9932C"/>
    <w:rsid w:val="74B14E03"/>
    <w:rsid w:val="74B6CC08"/>
    <w:rsid w:val="74B91BA3"/>
    <w:rsid w:val="74BC3144"/>
    <w:rsid w:val="74C46F0D"/>
    <w:rsid w:val="74C9D100"/>
    <w:rsid w:val="74CA1707"/>
    <w:rsid w:val="74DBB7F1"/>
    <w:rsid w:val="74E1992A"/>
    <w:rsid w:val="74E5189E"/>
    <w:rsid w:val="74EC7FE0"/>
    <w:rsid w:val="74ECFC95"/>
    <w:rsid w:val="74F1D564"/>
    <w:rsid w:val="74F72215"/>
    <w:rsid w:val="74FF09B7"/>
    <w:rsid w:val="74FF7D89"/>
    <w:rsid w:val="7502D550"/>
    <w:rsid w:val="75048054"/>
    <w:rsid w:val="75077B13"/>
    <w:rsid w:val="7509373B"/>
    <w:rsid w:val="7509D193"/>
    <w:rsid w:val="751132B6"/>
    <w:rsid w:val="751648EF"/>
    <w:rsid w:val="751AAF0C"/>
    <w:rsid w:val="751F224F"/>
    <w:rsid w:val="7530FA49"/>
    <w:rsid w:val="753E699D"/>
    <w:rsid w:val="7540BECE"/>
    <w:rsid w:val="7542BBF9"/>
    <w:rsid w:val="7544C6F5"/>
    <w:rsid w:val="7546F4A8"/>
    <w:rsid w:val="7551E4A9"/>
    <w:rsid w:val="755950D0"/>
    <w:rsid w:val="755AB5BC"/>
    <w:rsid w:val="755B3B5D"/>
    <w:rsid w:val="75697E54"/>
    <w:rsid w:val="756C2DDC"/>
    <w:rsid w:val="756C7D94"/>
    <w:rsid w:val="7574B303"/>
    <w:rsid w:val="757BD19E"/>
    <w:rsid w:val="757E49BA"/>
    <w:rsid w:val="757EEF05"/>
    <w:rsid w:val="757F5C9F"/>
    <w:rsid w:val="7581257F"/>
    <w:rsid w:val="7581A5B8"/>
    <w:rsid w:val="758341D8"/>
    <w:rsid w:val="758BAA17"/>
    <w:rsid w:val="75929055"/>
    <w:rsid w:val="75967FED"/>
    <w:rsid w:val="7596CF44"/>
    <w:rsid w:val="75983500"/>
    <w:rsid w:val="759E81FB"/>
    <w:rsid w:val="759F985A"/>
    <w:rsid w:val="759FECFF"/>
    <w:rsid w:val="75A023A8"/>
    <w:rsid w:val="75A1E9C9"/>
    <w:rsid w:val="75A2502D"/>
    <w:rsid w:val="75A67A08"/>
    <w:rsid w:val="75A6AB05"/>
    <w:rsid w:val="75ADA050"/>
    <w:rsid w:val="75AFE855"/>
    <w:rsid w:val="75B9AC5A"/>
    <w:rsid w:val="75BADA02"/>
    <w:rsid w:val="75BC26FA"/>
    <w:rsid w:val="75BEC216"/>
    <w:rsid w:val="75BF4B24"/>
    <w:rsid w:val="75C97013"/>
    <w:rsid w:val="75D122A5"/>
    <w:rsid w:val="75D40A4A"/>
    <w:rsid w:val="75D79B66"/>
    <w:rsid w:val="75DDDBBC"/>
    <w:rsid w:val="75E0EC1E"/>
    <w:rsid w:val="75E626EF"/>
    <w:rsid w:val="75E68C8C"/>
    <w:rsid w:val="75E81971"/>
    <w:rsid w:val="75EA87BC"/>
    <w:rsid w:val="75EAB7E6"/>
    <w:rsid w:val="75EEE12D"/>
    <w:rsid w:val="75F0F820"/>
    <w:rsid w:val="75F6E211"/>
    <w:rsid w:val="75F81A07"/>
    <w:rsid w:val="760140DD"/>
    <w:rsid w:val="760307E6"/>
    <w:rsid w:val="760A78BD"/>
    <w:rsid w:val="760AC4ED"/>
    <w:rsid w:val="760CFD96"/>
    <w:rsid w:val="760EE0CC"/>
    <w:rsid w:val="76184328"/>
    <w:rsid w:val="762C6539"/>
    <w:rsid w:val="762F6DC2"/>
    <w:rsid w:val="76324030"/>
    <w:rsid w:val="7633833E"/>
    <w:rsid w:val="7633D6BB"/>
    <w:rsid w:val="76399A7C"/>
    <w:rsid w:val="763FD08B"/>
    <w:rsid w:val="764230FB"/>
    <w:rsid w:val="76458D96"/>
    <w:rsid w:val="764A8044"/>
    <w:rsid w:val="764AD07D"/>
    <w:rsid w:val="764ADF37"/>
    <w:rsid w:val="76505DE2"/>
    <w:rsid w:val="7654FCE7"/>
    <w:rsid w:val="7657892F"/>
    <w:rsid w:val="76584364"/>
    <w:rsid w:val="765B056D"/>
    <w:rsid w:val="765ED256"/>
    <w:rsid w:val="7664DA83"/>
    <w:rsid w:val="76659410"/>
    <w:rsid w:val="766CFDDB"/>
    <w:rsid w:val="7674E235"/>
    <w:rsid w:val="76765B1B"/>
    <w:rsid w:val="767FD814"/>
    <w:rsid w:val="76863D7D"/>
    <w:rsid w:val="76906AA1"/>
    <w:rsid w:val="76A4C129"/>
    <w:rsid w:val="76A6BA45"/>
    <w:rsid w:val="76AB0667"/>
    <w:rsid w:val="76AB26CC"/>
    <w:rsid w:val="76AC1C17"/>
    <w:rsid w:val="76B70183"/>
    <w:rsid w:val="76BA7966"/>
    <w:rsid w:val="76BF66C1"/>
    <w:rsid w:val="76C2B388"/>
    <w:rsid w:val="76C6A7B3"/>
    <w:rsid w:val="76C79ADF"/>
    <w:rsid w:val="76C97323"/>
    <w:rsid w:val="76CA7C85"/>
    <w:rsid w:val="76CC0162"/>
    <w:rsid w:val="76D300C7"/>
    <w:rsid w:val="76DC5CD6"/>
    <w:rsid w:val="76E1353B"/>
    <w:rsid w:val="76E533A0"/>
    <w:rsid w:val="76E67AA2"/>
    <w:rsid w:val="76EBCC9B"/>
    <w:rsid w:val="76F00108"/>
    <w:rsid w:val="76F0BF2C"/>
    <w:rsid w:val="76F58F20"/>
    <w:rsid w:val="76F7A73A"/>
    <w:rsid w:val="7705D10E"/>
    <w:rsid w:val="7706A94A"/>
    <w:rsid w:val="770B3A88"/>
    <w:rsid w:val="770B5E5A"/>
    <w:rsid w:val="77153DDF"/>
    <w:rsid w:val="7719F84B"/>
    <w:rsid w:val="771ADBEF"/>
    <w:rsid w:val="772228DA"/>
    <w:rsid w:val="772389A7"/>
    <w:rsid w:val="772496F9"/>
    <w:rsid w:val="77249C72"/>
    <w:rsid w:val="77292204"/>
    <w:rsid w:val="77313E90"/>
    <w:rsid w:val="773D53D9"/>
    <w:rsid w:val="773F9496"/>
    <w:rsid w:val="77408D2C"/>
    <w:rsid w:val="7741A95C"/>
    <w:rsid w:val="7741CFBD"/>
    <w:rsid w:val="7745E140"/>
    <w:rsid w:val="774660AA"/>
    <w:rsid w:val="774FDF38"/>
    <w:rsid w:val="7758EC3A"/>
    <w:rsid w:val="775F6F76"/>
    <w:rsid w:val="7769DFE1"/>
    <w:rsid w:val="776A2708"/>
    <w:rsid w:val="776A5620"/>
    <w:rsid w:val="776D3550"/>
    <w:rsid w:val="77743A12"/>
    <w:rsid w:val="77748290"/>
    <w:rsid w:val="7774F691"/>
    <w:rsid w:val="7775AD54"/>
    <w:rsid w:val="7778D416"/>
    <w:rsid w:val="7779D843"/>
    <w:rsid w:val="777CB526"/>
    <w:rsid w:val="7783FD28"/>
    <w:rsid w:val="778430FD"/>
    <w:rsid w:val="7787E9D1"/>
    <w:rsid w:val="778C2644"/>
    <w:rsid w:val="77905979"/>
    <w:rsid w:val="7799326C"/>
    <w:rsid w:val="77A070C7"/>
    <w:rsid w:val="77BB15BD"/>
    <w:rsid w:val="77BC6570"/>
    <w:rsid w:val="77C76006"/>
    <w:rsid w:val="77C861AA"/>
    <w:rsid w:val="77D4CE41"/>
    <w:rsid w:val="77D85F53"/>
    <w:rsid w:val="77DB917C"/>
    <w:rsid w:val="77DCD19D"/>
    <w:rsid w:val="77E15DF7"/>
    <w:rsid w:val="77E1C866"/>
    <w:rsid w:val="77E8431F"/>
    <w:rsid w:val="77EB8960"/>
    <w:rsid w:val="77EC6E05"/>
    <w:rsid w:val="77F742A2"/>
    <w:rsid w:val="78009C14"/>
    <w:rsid w:val="78029309"/>
    <w:rsid w:val="7803639A"/>
    <w:rsid w:val="7804A886"/>
    <w:rsid w:val="7806E2F6"/>
    <w:rsid w:val="780B691B"/>
    <w:rsid w:val="780D67E7"/>
    <w:rsid w:val="781110D1"/>
    <w:rsid w:val="781A613F"/>
    <w:rsid w:val="781D3520"/>
    <w:rsid w:val="781D74AE"/>
    <w:rsid w:val="7822C714"/>
    <w:rsid w:val="782A44AF"/>
    <w:rsid w:val="782EE577"/>
    <w:rsid w:val="7834501F"/>
    <w:rsid w:val="78379A55"/>
    <w:rsid w:val="783891D0"/>
    <w:rsid w:val="783D2F83"/>
    <w:rsid w:val="783D5D11"/>
    <w:rsid w:val="78484D62"/>
    <w:rsid w:val="7848B57B"/>
    <w:rsid w:val="7849BE60"/>
    <w:rsid w:val="7851D430"/>
    <w:rsid w:val="78597A2E"/>
    <w:rsid w:val="786B6ACE"/>
    <w:rsid w:val="787498B2"/>
    <w:rsid w:val="787DDA5C"/>
    <w:rsid w:val="7882322C"/>
    <w:rsid w:val="7886C9D0"/>
    <w:rsid w:val="78892242"/>
    <w:rsid w:val="788A1C5B"/>
    <w:rsid w:val="788C3A61"/>
    <w:rsid w:val="788DDBF5"/>
    <w:rsid w:val="78909E0F"/>
    <w:rsid w:val="7895A535"/>
    <w:rsid w:val="789A8BF4"/>
    <w:rsid w:val="78ABF19C"/>
    <w:rsid w:val="78AD0732"/>
    <w:rsid w:val="78B10E40"/>
    <w:rsid w:val="78BFF1A5"/>
    <w:rsid w:val="78C9DAAC"/>
    <w:rsid w:val="78CBC3FB"/>
    <w:rsid w:val="78CE2EDB"/>
    <w:rsid w:val="78D2CD91"/>
    <w:rsid w:val="78D85086"/>
    <w:rsid w:val="78DF0E55"/>
    <w:rsid w:val="78E10F6B"/>
    <w:rsid w:val="78EA7807"/>
    <w:rsid w:val="78F4E183"/>
    <w:rsid w:val="78F52438"/>
    <w:rsid w:val="78FA0DB0"/>
    <w:rsid w:val="79013936"/>
    <w:rsid w:val="790172F5"/>
    <w:rsid w:val="7904DF45"/>
    <w:rsid w:val="7907F35B"/>
    <w:rsid w:val="790C2056"/>
    <w:rsid w:val="790EB222"/>
    <w:rsid w:val="791052F1"/>
    <w:rsid w:val="79184091"/>
    <w:rsid w:val="7920F650"/>
    <w:rsid w:val="792948EC"/>
    <w:rsid w:val="792FE9AE"/>
    <w:rsid w:val="7932CC8C"/>
    <w:rsid w:val="79363E4F"/>
    <w:rsid w:val="793A0016"/>
    <w:rsid w:val="793A6807"/>
    <w:rsid w:val="793D9029"/>
    <w:rsid w:val="795045E3"/>
    <w:rsid w:val="7954C661"/>
    <w:rsid w:val="79570BCC"/>
    <w:rsid w:val="7957A098"/>
    <w:rsid w:val="795971F6"/>
    <w:rsid w:val="7964B974"/>
    <w:rsid w:val="796A1D87"/>
    <w:rsid w:val="79760C67"/>
    <w:rsid w:val="79769E66"/>
    <w:rsid w:val="797FC63F"/>
    <w:rsid w:val="7984769B"/>
    <w:rsid w:val="7985957F"/>
    <w:rsid w:val="7993BE02"/>
    <w:rsid w:val="799F3802"/>
    <w:rsid w:val="79A0C4A1"/>
    <w:rsid w:val="79AB79DD"/>
    <w:rsid w:val="79AFE70A"/>
    <w:rsid w:val="79B1A1FB"/>
    <w:rsid w:val="79B90B80"/>
    <w:rsid w:val="79B9A4D5"/>
    <w:rsid w:val="79BC470C"/>
    <w:rsid w:val="79BFC5CA"/>
    <w:rsid w:val="79C4272F"/>
    <w:rsid w:val="79C4F9A7"/>
    <w:rsid w:val="79CA0B70"/>
    <w:rsid w:val="79CFE474"/>
    <w:rsid w:val="79D11A89"/>
    <w:rsid w:val="79D65F59"/>
    <w:rsid w:val="79D6AC45"/>
    <w:rsid w:val="79DEF2DF"/>
    <w:rsid w:val="79E94CB6"/>
    <w:rsid w:val="79EF0C00"/>
    <w:rsid w:val="79EF896A"/>
    <w:rsid w:val="79F13EE9"/>
    <w:rsid w:val="79F542A2"/>
    <w:rsid w:val="79F882C0"/>
    <w:rsid w:val="79FC7531"/>
    <w:rsid w:val="79FEFC5B"/>
    <w:rsid w:val="7A00B032"/>
    <w:rsid w:val="7A018A44"/>
    <w:rsid w:val="7A01C835"/>
    <w:rsid w:val="7A03A224"/>
    <w:rsid w:val="7A046AAD"/>
    <w:rsid w:val="7A1A5788"/>
    <w:rsid w:val="7A1D4C15"/>
    <w:rsid w:val="7A20096F"/>
    <w:rsid w:val="7A238266"/>
    <w:rsid w:val="7A2EFBFF"/>
    <w:rsid w:val="7A4CDEA1"/>
    <w:rsid w:val="7A4DFC7C"/>
    <w:rsid w:val="7A4F3BAE"/>
    <w:rsid w:val="7A554141"/>
    <w:rsid w:val="7A5550A9"/>
    <w:rsid w:val="7A56CA2B"/>
    <w:rsid w:val="7A6467D6"/>
    <w:rsid w:val="7A675BAE"/>
    <w:rsid w:val="7A75B87D"/>
    <w:rsid w:val="7A75BC81"/>
    <w:rsid w:val="7A765780"/>
    <w:rsid w:val="7A77058F"/>
    <w:rsid w:val="7A8AE402"/>
    <w:rsid w:val="7A96D163"/>
    <w:rsid w:val="7A97B048"/>
    <w:rsid w:val="7A996FF2"/>
    <w:rsid w:val="7A9F02EF"/>
    <w:rsid w:val="7AA8F90F"/>
    <w:rsid w:val="7AAB1B89"/>
    <w:rsid w:val="7AB3391F"/>
    <w:rsid w:val="7AC10E5A"/>
    <w:rsid w:val="7AC1B4F7"/>
    <w:rsid w:val="7AC36CD7"/>
    <w:rsid w:val="7AC3F88C"/>
    <w:rsid w:val="7AC51DF2"/>
    <w:rsid w:val="7AC85F85"/>
    <w:rsid w:val="7ADB423F"/>
    <w:rsid w:val="7AEE23F3"/>
    <w:rsid w:val="7AEEAFB9"/>
    <w:rsid w:val="7AF3F23E"/>
    <w:rsid w:val="7AF76517"/>
    <w:rsid w:val="7B00B8DD"/>
    <w:rsid w:val="7B0595FC"/>
    <w:rsid w:val="7B09CE5C"/>
    <w:rsid w:val="7B106C5A"/>
    <w:rsid w:val="7B1B0717"/>
    <w:rsid w:val="7B31F6D0"/>
    <w:rsid w:val="7B3A6B97"/>
    <w:rsid w:val="7B40F151"/>
    <w:rsid w:val="7B45F670"/>
    <w:rsid w:val="7B46B319"/>
    <w:rsid w:val="7B4CE5E6"/>
    <w:rsid w:val="7B50532F"/>
    <w:rsid w:val="7B50F971"/>
    <w:rsid w:val="7B548EBC"/>
    <w:rsid w:val="7B557536"/>
    <w:rsid w:val="7B57F9A4"/>
    <w:rsid w:val="7B591F94"/>
    <w:rsid w:val="7B5B028F"/>
    <w:rsid w:val="7B64A119"/>
    <w:rsid w:val="7B6D2F8C"/>
    <w:rsid w:val="7B77F378"/>
    <w:rsid w:val="7B7B5E97"/>
    <w:rsid w:val="7B7E80F0"/>
    <w:rsid w:val="7B916E60"/>
    <w:rsid w:val="7B999A51"/>
    <w:rsid w:val="7B9F548B"/>
    <w:rsid w:val="7BAADA2E"/>
    <w:rsid w:val="7BB09423"/>
    <w:rsid w:val="7BB2CCF6"/>
    <w:rsid w:val="7BB371A4"/>
    <w:rsid w:val="7BBA0B58"/>
    <w:rsid w:val="7BBE83D3"/>
    <w:rsid w:val="7BC73B44"/>
    <w:rsid w:val="7BD3C9DE"/>
    <w:rsid w:val="7BD79BDE"/>
    <w:rsid w:val="7BD8675F"/>
    <w:rsid w:val="7BDDC63C"/>
    <w:rsid w:val="7BDE5ED9"/>
    <w:rsid w:val="7BE51741"/>
    <w:rsid w:val="7BE60BEA"/>
    <w:rsid w:val="7BECE7FD"/>
    <w:rsid w:val="7BFEC53A"/>
    <w:rsid w:val="7C11D204"/>
    <w:rsid w:val="7C12D5F0"/>
    <w:rsid w:val="7C1BD260"/>
    <w:rsid w:val="7C1DC8AE"/>
    <w:rsid w:val="7C2670E7"/>
    <w:rsid w:val="7C267EE7"/>
    <w:rsid w:val="7C27D46E"/>
    <w:rsid w:val="7C2BA915"/>
    <w:rsid w:val="7C2E3115"/>
    <w:rsid w:val="7C364D8B"/>
    <w:rsid w:val="7C38FFDC"/>
    <w:rsid w:val="7C3BA430"/>
    <w:rsid w:val="7C47D9E1"/>
    <w:rsid w:val="7C482625"/>
    <w:rsid w:val="7C49F33C"/>
    <w:rsid w:val="7C4BAD81"/>
    <w:rsid w:val="7C4C13FF"/>
    <w:rsid w:val="7C5208E0"/>
    <w:rsid w:val="7C596A1B"/>
    <w:rsid w:val="7C5A0AD4"/>
    <w:rsid w:val="7C5C6DF9"/>
    <w:rsid w:val="7C67B416"/>
    <w:rsid w:val="7C685A3F"/>
    <w:rsid w:val="7C68A1BF"/>
    <w:rsid w:val="7C6B4101"/>
    <w:rsid w:val="7C797A8A"/>
    <w:rsid w:val="7C7BE025"/>
    <w:rsid w:val="7C7CF67B"/>
    <w:rsid w:val="7C7DCBB0"/>
    <w:rsid w:val="7C7DD32E"/>
    <w:rsid w:val="7C809CBC"/>
    <w:rsid w:val="7C8DB555"/>
    <w:rsid w:val="7C933578"/>
    <w:rsid w:val="7C93AF5B"/>
    <w:rsid w:val="7C96AC23"/>
    <w:rsid w:val="7C99C7FB"/>
    <w:rsid w:val="7C99F2BF"/>
    <w:rsid w:val="7C9A68B0"/>
    <w:rsid w:val="7C9BCD3B"/>
    <w:rsid w:val="7C9EDE93"/>
    <w:rsid w:val="7CA7D5D1"/>
    <w:rsid w:val="7CB5C82F"/>
    <w:rsid w:val="7CB857E9"/>
    <w:rsid w:val="7CC09CE6"/>
    <w:rsid w:val="7CCA5985"/>
    <w:rsid w:val="7CCE18FB"/>
    <w:rsid w:val="7CCF0E4F"/>
    <w:rsid w:val="7CD273E0"/>
    <w:rsid w:val="7CD3ECF7"/>
    <w:rsid w:val="7CD508EB"/>
    <w:rsid w:val="7CD95239"/>
    <w:rsid w:val="7CE34443"/>
    <w:rsid w:val="7CED7C59"/>
    <w:rsid w:val="7CF82306"/>
    <w:rsid w:val="7CF853F9"/>
    <w:rsid w:val="7CFB4320"/>
    <w:rsid w:val="7D00584D"/>
    <w:rsid w:val="7D00850C"/>
    <w:rsid w:val="7D0554D4"/>
    <w:rsid w:val="7D09D67C"/>
    <w:rsid w:val="7D11B921"/>
    <w:rsid w:val="7D15E9AF"/>
    <w:rsid w:val="7D192CEC"/>
    <w:rsid w:val="7D197803"/>
    <w:rsid w:val="7D23ED49"/>
    <w:rsid w:val="7D265476"/>
    <w:rsid w:val="7D2AABDE"/>
    <w:rsid w:val="7D2B1156"/>
    <w:rsid w:val="7D301644"/>
    <w:rsid w:val="7D31EA1F"/>
    <w:rsid w:val="7D3275FD"/>
    <w:rsid w:val="7D3A6F45"/>
    <w:rsid w:val="7D3FD187"/>
    <w:rsid w:val="7D43FA23"/>
    <w:rsid w:val="7D466474"/>
    <w:rsid w:val="7D4BFCF6"/>
    <w:rsid w:val="7D54E9AC"/>
    <w:rsid w:val="7D575AD3"/>
    <w:rsid w:val="7D57E4A7"/>
    <w:rsid w:val="7D5B3B07"/>
    <w:rsid w:val="7D62A022"/>
    <w:rsid w:val="7D7E5C6E"/>
    <w:rsid w:val="7D8863A2"/>
    <w:rsid w:val="7D961984"/>
    <w:rsid w:val="7D98A92E"/>
    <w:rsid w:val="7DA973C4"/>
    <w:rsid w:val="7DAA05A7"/>
    <w:rsid w:val="7DAAF0E0"/>
    <w:rsid w:val="7DAB261F"/>
    <w:rsid w:val="7DAEC560"/>
    <w:rsid w:val="7DB0C6C8"/>
    <w:rsid w:val="7DB43A96"/>
    <w:rsid w:val="7DC27676"/>
    <w:rsid w:val="7DC2E338"/>
    <w:rsid w:val="7DC59299"/>
    <w:rsid w:val="7DC5AC99"/>
    <w:rsid w:val="7DC67B0F"/>
    <w:rsid w:val="7DC91283"/>
    <w:rsid w:val="7DC92E92"/>
    <w:rsid w:val="7DC93972"/>
    <w:rsid w:val="7DD2AD1A"/>
    <w:rsid w:val="7DD87A7C"/>
    <w:rsid w:val="7DDA70D4"/>
    <w:rsid w:val="7DDC4467"/>
    <w:rsid w:val="7DE20D66"/>
    <w:rsid w:val="7DE270F1"/>
    <w:rsid w:val="7DE5649A"/>
    <w:rsid w:val="7DF955B9"/>
    <w:rsid w:val="7DF9DF97"/>
    <w:rsid w:val="7E04D33F"/>
    <w:rsid w:val="7E0C24E1"/>
    <w:rsid w:val="7E0CEAED"/>
    <w:rsid w:val="7E14D2FB"/>
    <w:rsid w:val="7E154B4B"/>
    <w:rsid w:val="7E17D5D0"/>
    <w:rsid w:val="7E1B41C4"/>
    <w:rsid w:val="7E22E9CC"/>
    <w:rsid w:val="7E27A159"/>
    <w:rsid w:val="7E27F4BF"/>
    <w:rsid w:val="7E2E18B5"/>
    <w:rsid w:val="7E4E3843"/>
    <w:rsid w:val="7E6034FD"/>
    <w:rsid w:val="7E65E570"/>
    <w:rsid w:val="7E6F0900"/>
    <w:rsid w:val="7E6FBD58"/>
    <w:rsid w:val="7E747A44"/>
    <w:rsid w:val="7E7B9B10"/>
    <w:rsid w:val="7E7DA721"/>
    <w:rsid w:val="7E82D5AA"/>
    <w:rsid w:val="7E85D19F"/>
    <w:rsid w:val="7E917FD5"/>
    <w:rsid w:val="7E9650DC"/>
    <w:rsid w:val="7E9E7742"/>
    <w:rsid w:val="7EA391A3"/>
    <w:rsid w:val="7EA5E66B"/>
    <w:rsid w:val="7EB25CF2"/>
    <w:rsid w:val="7EB5CC04"/>
    <w:rsid w:val="7EB6D342"/>
    <w:rsid w:val="7EBC660D"/>
    <w:rsid w:val="7EBCCAB4"/>
    <w:rsid w:val="7EBDBB33"/>
    <w:rsid w:val="7EBE4D5F"/>
    <w:rsid w:val="7EC224D7"/>
    <w:rsid w:val="7EC26826"/>
    <w:rsid w:val="7EC2F304"/>
    <w:rsid w:val="7EC4B181"/>
    <w:rsid w:val="7EC623BC"/>
    <w:rsid w:val="7ED003D7"/>
    <w:rsid w:val="7ED0CE3B"/>
    <w:rsid w:val="7ED3F91F"/>
    <w:rsid w:val="7ED52CAD"/>
    <w:rsid w:val="7EDB80B4"/>
    <w:rsid w:val="7EDBAF9A"/>
    <w:rsid w:val="7EDDD648"/>
    <w:rsid w:val="7EDF232B"/>
    <w:rsid w:val="7EDF4311"/>
    <w:rsid w:val="7EDFAD7A"/>
    <w:rsid w:val="7EE6B736"/>
    <w:rsid w:val="7EE80617"/>
    <w:rsid w:val="7EF9441F"/>
    <w:rsid w:val="7EFF2625"/>
    <w:rsid w:val="7F02C93C"/>
    <w:rsid w:val="7F13FAE4"/>
    <w:rsid w:val="7F1914D2"/>
    <w:rsid w:val="7F1AD3B8"/>
    <w:rsid w:val="7F1BF0EA"/>
    <w:rsid w:val="7F229620"/>
    <w:rsid w:val="7F2845E1"/>
    <w:rsid w:val="7F2C31E4"/>
    <w:rsid w:val="7F34D1FC"/>
    <w:rsid w:val="7F37388F"/>
    <w:rsid w:val="7F3FFFAC"/>
    <w:rsid w:val="7F42978D"/>
    <w:rsid w:val="7F4865BE"/>
    <w:rsid w:val="7F493115"/>
    <w:rsid w:val="7F4BDF19"/>
    <w:rsid w:val="7F4E9210"/>
    <w:rsid w:val="7F507FAE"/>
    <w:rsid w:val="7F52DFD7"/>
    <w:rsid w:val="7F5BDC2C"/>
    <w:rsid w:val="7F679C7E"/>
    <w:rsid w:val="7F68D0F6"/>
    <w:rsid w:val="7F693B8F"/>
    <w:rsid w:val="7F769650"/>
    <w:rsid w:val="7F7A7365"/>
    <w:rsid w:val="7F81B288"/>
    <w:rsid w:val="7F87F33D"/>
    <w:rsid w:val="7F898C0A"/>
    <w:rsid w:val="7F8C7257"/>
    <w:rsid w:val="7F922F20"/>
    <w:rsid w:val="7F9ED03D"/>
    <w:rsid w:val="7FA36A4C"/>
    <w:rsid w:val="7FAACF84"/>
    <w:rsid w:val="7FAC3670"/>
    <w:rsid w:val="7FB56C72"/>
    <w:rsid w:val="7FC219B4"/>
    <w:rsid w:val="7FC421F7"/>
    <w:rsid w:val="7FC90DE9"/>
    <w:rsid w:val="7FCAAFF7"/>
    <w:rsid w:val="7FD28890"/>
    <w:rsid w:val="7FD30B3B"/>
    <w:rsid w:val="7FD3B1EE"/>
    <w:rsid w:val="7FD3EE87"/>
    <w:rsid w:val="7FD470D4"/>
    <w:rsid w:val="7FD8CF4A"/>
    <w:rsid w:val="7FDAB6A7"/>
    <w:rsid w:val="7FDD800E"/>
    <w:rsid w:val="7FE23E2E"/>
    <w:rsid w:val="7FED3EB1"/>
    <w:rsid w:val="7FF1DD97"/>
    <w:rsid w:val="7FF41562"/>
    <w:rsid w:val="7FFEB7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79E3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894"/>
    <w:rPr>
      <w:rFonts w:ascii="Arial" w:hAnsi="Arial" w:cs="Arial"/>
      <w:sz w:val="22"/>
      <w:szCs w:val="24"/>
    </w:rPr>
  </w:style>
  <w:style w:type="paragraph" w:styleId="Heading1">
    <w:name w:val="heading 1"/>
    <w:basedOn w:val="HeadingBase"/>
    <w:next w:val="NumberLevel1"/>
    <w:link w:val="Heading1Char"/>
    <w:qFormat/>
    <w:pPr>
      <w:keepNext/>
      <w:keepLines/>
      <w:outlineLvl w:val="0"/>
    </w:pPr>
    <w:rPr>
      <w:b/>
      <w:bCs/>
      <w:caps/>
      <w:kern w:val="32"/>
      <w:szCs w:val="32"/>
    </w:rPr>
  </w:style>
  <w:style w:type="paragraph" w:styleId="Heading2">
    <w:name w:val="heading 2"/>
    <w:basedOn w:val="HeadingBase"/>
    <w:next w:val="NumberLevel1"/>
    <w:link w:val="Heading2Char"/>
    <w:uiPriority w:val="9"/>
    <w:qFormat/>
    <w:pPr>
      <w:keepNext/>
      <w:keepLines/>
      <w:outlineLvl w:val="1"/>
    </w:pPr>
    <w:rPr>
      <w:b/>
      <w:bCs/>
      <w:iCs/>
      <w:sz w:val="22"/>
      <w:szCs w:val="28"/>
    </w:rPr>
  </w:style>
  <w:style w:type="paragraph" w:styleId="Heading3">
    <w:name w:val="heading 3"/>
    <w:basedOn w:val="HeadingBase"/>
    <w:next w:val="NumberLevel1"/>
    <w:link w:val="Heading3Char"/>
    <w:qFormat/>
    <w:pPr>
      <w:keepNext/>
      <w:keepLines/>
      <w:outlineLvl w:val="2"/>
    </w:pPr>
    <w:rPr>
      <w:b/>
      <w:bCs/>
      <w:i/>
      <w:szCs w:val="26"/>
    </w:rPr>
  </w:style>
  <w:style w:type="paragraph" w:styleId="Heading4">
    <w:name w:val="heading 4"/>
    <w:basedOn w:val="HeadingBase"/>
    <w:next w:val="NumberLevel1"/>
    <w:link w:val="Heading4Char"/>
    <w:uiPriority w:val="9"/>
    <w:qFormat/>
    <w:pPr>
      <w:keepNext/>
      <w:keepLines/>
      <w:outlineLvl w:val="3"/>
    </w:pPr>
    <w:rPr>
      <w:bCs/>
      <w:i/>
      <w:szCs w:val="28"/>
    </w:rPr>
  </w:style>
  <w:style w:type="paragraph" w:styleId="Heading5">
    <w:name w:val="heading 5"/>
    <w:basedOn w:val="HeadingBase"/>
    <w:next w:val="NumberLevel1"/>
    <w:link w:val="Heading5Char"/>
    <w:uiPriority w:val="9"/>
    <w:qFormat/>
    <w:pPr>
      <w:keepNext/>
      <w:keepLines/>
      <w:outlineLvl w:val="4"/>
    </w:pPr>
    <w:rPr>
      <w:b/>
      <w:bCs/>
      <w:iCs/>
      <w:sz w:val="18"/>
      <w:szCs w:val="26"/>
    </w:rPr>
  </w:style>
  <w:style w:type="paragraph" w:styleId="Heading6">
    <w:name w:val="heading 6"/>
    <w:basedOn w:val="Normal"/>
    <w:next w:val="Normal"/>
    <w:qFormat/>
    <w:pPr>
      <w:keepNext/>
      <w:outlineLvl w:val="5"/>
    </w:pPr>
    <w:rPr>
      <w:b/>
      <w:szCs w:val="22"/>
    </w:rPr>
  </w:style>
  <w:style w:type="paragraph" w:styleId="Heading7">
    <w:name w:val="heading 7"/>
    <w:basedOn w:val="Normal"/>
    <w:next w:val="Normal"/>
    <w:qFormat/>
    <w:pPr>
      <w:keepNext/>
      <w:widowControl w:val="0"/>
      <w:jc w:val="center"/>
      <w:outlineLvl w:val="6"/>
    </w:pPr>
    <w:rPr>
      <w:b/>
      <w:szCs w:val="22"/>
    </w:rPr>
  </w:style>
  <w:style w:type="paragraph" w:styleId="Heading8">
    <w:name w:val="heading 8"/>
    <w:basedOn w:val="Normal"/>
    <w:next w:val="Normal"/>
    <w:qFormat/>
    <w:pPr>
      <w:keepNext/>
      <w:outlineLvl w:val="7"/>
    </w:pPr>
    <w:rPr>
      <w:b/>
      <w:szCs w:val="22"/>
    </w:rPr>
  </w:style>
  <w:style w:type="paragraph" w:styleId="Heading9">
    <w:name w:val="heading 9"/>
    <w:basedOn w:val="Normal"/>
    <w:next w:val="Normal"/>
    <w:qFormat/>
    <w:pPr>
      <w:keepNext/>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2"/>
    <w:semiHidden/>
    <w:pPr>
      <w:spacing w:before="140" w:after="140" w:line="280" w:lineRule="atLeast"/>
    </w:pPr>
    <w:rPr>
      <w:rFonts w:ascii="Arial" w:hAnsi="Arial" w:cs="Arial"/>
      <w:sz w:val="22"/>
      <w:szCs w:val="22"/>
    </w:rPr>
  </w:style>
  <w:style w:type="paragraph" w:customStyle="1" w:styleId="HeadingBase">
    <w:name w:val="Heading Base"/>
    <w:link w:val="HeadingBaseChar"/>
    <w:semiHidden/>
    <w:pPr>
      <w:spacing w:before="200" w:line="280" w:lineRule="atLeast"/>
    </w:pPr>
    <w:rPr>
      <w:rFonts w:ascii="Arial" w:hAnsi="Arial" w:cs="Arial"/>
      <w:szCs w:val="22"/>
    </w:rPr>
  </w:style>
  <w:style w:type="paragraph" w:customStyle="1" w:styleId="PlainParagraph">
    <w:name w:val="Plain Paragraph"/>
    <w:basedOn w:val="NormalBase"/>
    <w:link w:val="PlainParagraphChar2"/>
  </w:style>
  <w:style w:type="paragraph" w:customStyle="1" w:styleId="HeaderBase">
    <w:name w:val="Header Base"/>
    <w:next w:val="Header"/>
    <w:semiHidden/>
    <w:pPr>
      <w:spacing w:line="200" w:lineRule="atLeast"/>
    </w:pPr>
    <w:rPr>
      <w:rFonts w:ascii="Arial" w:hAnsi="Arial" w:cs="Arial"/>
      <w:szCs w:val="22"/>
    </w:rPr>
  </w:style>
  <w:style w:type="paragraph" w:customStyle="1" w:styleId="FooterBase">
    <w:name w:val="Footer Base"/>
    <w:next w:val="Footer"/>
    <w:semiHidden/>
    <w:pPr>
      <w:spacing w:line="200" w:lineRule="atLeast"/>
    </w:pPr>
    <w:rPr>
      <w:rFonts w:ascii="Arial" w:hAnsi="Arial" w:cs="Arial"/>
      <w:sz w:val="16"/>
      <w:szCs w:val="22"/>
    </w:rPr>
  </w:style>
  <w:style w:type="paragraph" w:customStyle="1" w:styleId="1Reference">
    <w:name w:val="1. Reference"/>
    <w:basedOn w:val="PlainParagraph"/>
    <w:pPr>
      <w:spacing w:before="0" w:after="0" w:line="200" w:lineRule="atLeast"/>
    </w:pPr>
    <w:rPr>
      <w:sz w:val="20"/>
    </w:rPr>
  </w:style>
  <w:style w:type="paragraph" w:customStyle="1" w:styleId="2Date">
    <w:name w:val="2. Date"/>
    <w:basedOn w:val="PlainParagraph"/>
    <w:next w:val="3Address"/>
    <w:pPr>
      <w:spacing w:before="280" w:after="280"/>
    </w:pPr>
  </w:style>
  <w:style w:type="paragraph" w:customStyle="1" w:styleId="3Address">
    <w:name w:val="3. Address"/>
    <w:basedOn w:val="PlainParagraph"/>
    <w:pPr>
      <w:keepLines/>
      <w:widowControl w:val="0"/>
      <w:spacing w:before="0" w:after="0"/>
    </w:pPr>
  </w:style>
  <w:style w:type="paragraph" w:customStyle="1" w:styleId="4Addressee">
    <w:name w:val="4. Addressee"/>
    <w:basedOn w:val="PlainParagraph"/>
    <w:next w:val="SubjectTitle"/>
    <w:pPr>
      <w:keepLines/>
      <w:widowControl w:val="0"/>
      <w:spacing w:before="420" w:after="280"/>
    </w:pPr>
  </w:style>
  <w:style w:type="paragraph" w:customStyle="1" w:styleId="SubjectTitle">
    <w:name w:val="Subject/Title"/>
    <w:basedOn w:val="PlainParagraph"/>
    <w:next w:val="PlainParagraph"/>
    <w:pPr>
      <w:pBdr>
        <w:bottom w:val="single" w:sz="2" w:space="0" w:color="auto"/>
      </w:pBdr>
      <w:spacing w:before="0"/>
    </w:pPr>
    <w:rPr>
      <w:b/>
    </w:rPr>
  </w:style>
  <w:style w:type="paragraph" w:customStyle="1" w:styleId="Classificationlegalbody">
    <w:name w:val="Classification legal: body"/>
    <w:basedOn w:val="PlainParagraph"/>
    <w:next w:val="4Addressee"/>
    <w:semiHidden/>
    <w:pPr>
      <w:spacing w:before="420" w:after="0"/>
    </w:pPr>
    <w:rPr>
      <w:caps/>
      <w:sz w:val="20"/>
    </w:rPr>
  </w:style>
  <w:style w:type="paragraph" w:customStyle="1" w:styleId="Classificationlegalheader">
    <w:name w:val="Classification legal: header"/>
    <w:basedOn w:val="PlainParagraph"/>
    <w:semiHidden/>
    <w:pPr>
      <w:spacing w:before="0" w:after="0" w:line="200" w:lineRule="atLeast"/>
    </w:pPr>
    <w:rPr>
      <w:caps/>
      <w:sz w:val="20"/>
    </w:rPr>
  </w:style>
  <w:style w:type="paragraph" w:customStyle="1" w:styleId="Classificationsecurityheader">
    <w:name w:val="Classification security: header"/>
    <w:basedOn w:val="PlainParagraph"/>
    <w:semiHidden/>
    <w:pPr>
      <w:spacing w:before="280" w:after="0"/>
    </w:pPr>
    <w:rPr>
      <w:b/>
      <w:caps/>
      <w:color w:val="FFFFFF"/>
    </w:rPr>
  </w:style>
  <w:style w:type="paragraph" w:customStyle="1" w:styleId="Classificationsecurityfooter">
    <w:name w:val="Classification security: footer"/>
    <w:basedOn w:val="PlainParagraph"/>
    <w:semiHidden/>
    <w:pPr>
      <w:spacing w:after="0"/>
    </w:pPr>
    <w:rPr>
      <w:b/>
      <w:caps/>
      <w:color w:val="FFFFFF"/>
    </w:rPr>
  </w:style>
  <w:style w:type="paragraph" w:styleId="Footer">
    <w:name w:val="footer"/>
    <w:basedOn w:val="FooterBase"/>
    <w:link w:val="FooterChar1"/>
    <w:uiPriority w:val="99"/>
    <w:pPr>
      <w:tabs>
        <w:tab w:val="right" w:pos="8220"/>
      </w:tabs>
    </w:pPr>
  </w:style>
  <w:style w:type="paragraph" w:customStyle="1" w:styleId="FooterSubject">
    <w:name w:val="Footer Subject"/>
    <w:basedOn w:val="FooterBase"/>
    <w:semiHidden/>
    <w:pPr>
      <w:ind w:right="1417"/>
    </w:pPr>
  </w:style>
  <w:style w:type="paragraph" w:customStyle="1" w:styleId="FooterLandscape">
    <w:name w:val="Footer Landscape"/>
    <w:basedOn w:val="FooterBase"/>
    <w:semiHidden/>
    <w:pPr>
      <w:tabs>
        <w:tab w:val="right" w:pos="13175"/>
      </w:tabs>
    </w:pPr>
  </w:style>
  <w:style w:type="paragraph" w:styleId="Header">
    <w:name w:val="header"/>
    <w:basedOn w:val="HeaderBase"/>
    <w:link w:val="HeaderChar"/>
    <w:uiPriority w:val="99"/>
    <w:pPr>
      <w:tabs>
        <w:tab w:val="right" w:pos="8220"/>
      </w:tabs>
    </w:pPr>
  </w:style>
  <w:style w:type="paragraph" w:customStyle="1" w:styleId="HeaderLandscape">
    <w:name w:val="Header Landscape"/>
    <w:basedOn w:val="HeaderBase"/>
    <w:semiHidden/>
    <w:pPr>
      <w:tabs>
        <w:tab w:val="right" w:pos="13175"/>
      </w:tabs>
    </w:pPr>
  </w:style>
  <w:style w:type="paragraph" w:customStyle="1" w:styleId="DraftinHeader">
    <w:name w:val="Draft in Header"/>
    <w:basedOn w:val="HeaderBase"/>
    <w:semiHidden/>
    <w:pPr>
      <w:tabs>
        <w:tab w:val="right" w:pos="8220"/>
      </w:tabs>
    </w:pPr>
  </w:style>
  <w:style w:type="paragraph" w:customStyle="1" w:styleId="Sig1Salutation">
    <w:name w:val="Sig. 1 Salutation"/>
    <w:basedOn w:val="PlainParagraph"/>
    <w:pPr>
      <w:keepNext/>
      <w:widowControl w:val="0"/>
    </w:pPr>
  </w:style>
  <w:style w:type="paragraph" w:customStyle="1" w:styleId="Sig2Officer">
    <w:name w:val="Sig. 2 Officer"/>
    <w:basedOn w:val="PlainParagraph"/>
    <w:pPr>
      <w:keepNext/>
      <w:widowControl w:val="0"/>
      <w:tabs>
        <w:tab w:val="left" w:pos="4535"/>
      </w:tabs>
      <w:spacing w:before="0" w:after="0"/>
    </w:pPr>
    <w:rPr>
      <w:b/>
    </w:rPr>
  </w:style>
  <w:style w:type="paragraph" w:customStyle="1" w:styleId="Sig3Title">
    <w:name w:val="Sig. 3 Title"/>
    <w:basedOn w:val="PlainParagraph"/>
    <w:pPr>
      <w:keepNext/>
      <w:widowControl w:val="0"/>
      <w:tabs>
        <w:tab w:val="left" w:pos="4535"/>
      </w:tabs>
      <w:spacing w:before="0" w:after="0" w:line="240" w:lineRule="atLeast"/>
    </w:pPr>
    <w:rPr>
      <w:sz w:val="20"/>
    </w:rPr>
  </w:style>
  <w:style w:type="paragraph" w:customStyle="1" w:styleId="Sig4Contactdet">
    <w:name w:val="Sig. 4 Contact det"/>
    <w:basedOn w:val="PlainParagraph"/>
    <w:pPr>
      <w:keepNext/>
      <w:widowControl w:val="0"/>
      <w:tabs>
        <w:tab w:val="left" w:pos="4535"/>
      </w:tabs>
      <w:spacing w:before="20" w:after="0" w:line="240" w:lineRule="atLeast"/>
    </w:pPr>
    <w:rPr>
      <w:sz w:val="20"/>
    </w:rPr>
  </w:style>
  <w:style w:type="paragraph" w:customStyle="1" w:styleId="Sig5Email">
    <w:name w:val="Sig. 5 Email"/>
    <w:basedOn w:val="PlainParagraph"/>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pPr>
      <w:keepNext/>
      <w:keepLines/>
      <w:spacing w:before="0" w:after="420"/>
    </w:pPr>
    <w:rPr>
      <w:caps/>
    </w:rPr>
  </w:style>
  <w:style w:type="paragraph" w:customStyle="1" w:styleId="ContentsHeading">
    <w:name w:val="Contents Heading"/>
    <w:basedOn w:val="HeadingBase"/>
    <w:next w:val="PlainParagraph"/>
    <w:pPr>
      <w:keepNext/>
      <w:keepLines/>
      <w:spacing w:before="0" w:after="280"/>
    </w:pPr>
    <w:rPr>
      <w:b/>
      <w:caps/>
    </w:rPr>
  </w:style>
  <w:style w:type="paragraph" w:customStyle="1" w:styleId="Leg1SecHead1">
    <w:name w:val="Leg1 Sec Head: 1."/>
    <w:basedOn w:val="PlainParagraph"/>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pPr>
      <w:spacing w:before="60" w:after="60" w:line="260" w:lineRule="atLeast"/>
      <w:ind w:left="1276" w:right="567" w:hanging="425"/>
    </w:pPr>
    <w:rPr>
      <w:sz w:val="20"/>
    </w:rPr>
  </w:style>
  <w:style w:type="paragraph" w:customStyle="1" w:styleId="Leg5Paraa">
    <w:name w:val="Leg5 Para: (a)"/>
    <w:basedOn w:val="PlainParagraph"/>
    <w:pPr>
      <w:spacing w:before="60" w:after="60" w:line="260" w:lineRule="atLeast"/>
      <w:ind w:left="1843" w:right="567" w:hanging="567"/>
    </w:pPr>
    <w:rPr>
      <w:sz w:val="20"/>
    </w:rPr>
  </w:style>
  <w:style w:type="paragraph" w:customStyle="1" w:styleId="Leg6SubParai">
    <w:name w:val="Leg6 SubPara: (i)"/>
    <w:basedOn w:val="PlainParagraph"/>
    <w:pPr>
      <w:spacing w:before="60" w:after="60" w:line="260" w:lineRule="atLeast"/>
      <w:ind w:left="2409" w:right="567" w:hanging="567"/>
    </w:pPr>
    <w:rPr>
      <w:sz w:val="20"/>
    </w:rPr>
  </w:style>
  <w:style w:type="paragraph" w:customStyle="1" w:styleId="QAQuestion">
    <w:name w:val="Q&amp;A: Question"/>
    <w:basedOn w:val="PlainParagraph"/>
    <w:next w:val="QAAnswer"/>
    <w:pPr>
      <w:keepNext/>
      <w:widowControl w:val="0"/>
      <w:tabs>
        <w:tab w:val="left" w:pos="425"/>
        <w:tab w:val="left" w:pos="850"/>
      </w:tabs>
      <w:ind w:left="850" w:hanging="850"/>
    </w:pPr>
    <w:rPr>
      <w:i/>
    </w:rPr>
  </w:style>
  <w:style w:type="paragraph" w:customStyle="1" w:styleId="QAAnswer">
    <w:name w:val="Q&amp;A: Answer"/>
    <w:basedOn w:val="PlainParagraph"/>
    <w:next w:val="QAQuestion"/>
    <w:pPr>
      <w:tabs>
        <w:tab w:val="left" w:pos="425"/>
        <w:tab w:val="left" w:pos="850"/>
      </w:tabs>
      <w:spacing w:before="0"/>
      <w:ind w:left="850" w:hanging="850"/>
    </w:pPr>
  </w:style>
  <w:style w:type="paragraph" w:customStyle="1" w:styleId="QAText">
    <w:name w:val="Q&amp;A: Text"/>
    <w:basedOn w:val="PlainParagraph"/>
    <w:pPr>
      <w:keepNext/>
      <w:widowControl w:val="0"/>
      <w:ind w:left="425"/>
    </w:pPr>
    <w:rPr>
      <w:i/>
    </w:rPr>
  </w:style>
  <w:style w:type="paragraph" w:customStyle="1" w:styleId="Quotation">
    <w:name w:val="Quotation"/>
    <w:basedOn w:val="PlainParagraph"/>
    <w:semiHidden/>
    <w:pPr>
      <w:numPr>
        <w:numId w:val="13"/>
      </w:numPr>
      <w:spacing w:before="0" w:line="260" w:lineRule="atLeast"/>
    </w:pPr>
    <w:rPr>
      <w:sz w:val="20"/>
    </w:rPr>
  </w:style>
  <w:style w:type="paragraph" w:customStyle="1" w:styleId="Quotation1">
    <w:name w:val="Quotation 1"/>
    <w:basedOn w:val="PlainParagraph"/>
    <w:link w:val="Quotation1Char1"/>
    <w:pPr>
      <w:numPr>
        <w:ilvl w:val="1"/>
        <w:numId w:val="13"/>
      </w:numPr>
      <w:spacing w:before="0" w:line="260" w:lineRule="atLeast"/>
    </w:pPr>
    <w:rPr>
      <w:sz w:val="20"/>
    </w:rPr>
  </w:style>
  <w:style w:type="paragraph" w:customStyle="1" w:styleId="Quotation2">
    <w:name w:val="Quotation 2"/>
    <w:basedOn w:val="PlainParagraph"/>
    <w:semiHidden/>
    <w:pPr>
      <w:numPr>
        <w:ilvl w:val="2"/>
        <w:numId w:val="13"/>
      </w:numPr>
      <w:spacing w:before="0" w:line="260" w:lineRule="atLeast"/>
    </w:pPr>
    <w:rPr>
      <w:sz w:val="20"/>
    </w:rPr>
  </w:style>
  <w:style w:type="paragraph" w:customStyle="1" w:styleId="Quotation3">
    <w:name w:val="Quotation 3"/>
    <w:basedOn w:val="PlainParagraph"/>
    <w:semiHidden/>
    <w:pPr>
      <w:numPr>
        <w:ilvl w:val="3"/>
        <w:numId w:val="13"/>
      </w:numPr>
      <w:spacing w:before="0" w:line="260" w:lineRule="atLeast"/>
    </w:pPr>
    <w:rPr>
      <w:sz w:val="20"/>
    </w:rPr>
  </w:style>
  <w:style w:type="paragraph" w:customStyle="1" w:styleId="Quotation4">
    <w:name w:val="Quotation 4"/>
    <w:basedOn w:val="PlainParagraph"/>
    <w:semiHidden/>
    <w:pPr>
      <w:numPr>
        <w:ilvl w:val="4"/>
        <w:numId w:val="13"/>
      </w:numPr>
      <w:spacing w:before="0" w:line="260" w:lineRule="atLeast"/>
    </w:pPr>
    <w:rPr>
      <w:sz w:val="20"/>
    </w:rPr>
  </w:style>
  <w:style w:type="paragraph" w:customStyle="1" w:styleId="Quotation5">
    <w:name w:val="Quotation 5"/>
    <w:basedOn w:val="PlainParagraph"/>
    <w:semiHidden/>
    <w:pPr>
      <w:numPr>
        <w:ilvl w:val="5"/>
        <w:numId w:val="13"/>
      </w:numPr>
      <w:spacing w:before="0" w:line="260" w:lineRule="atLeast"/>
    </w:pPr>
    <w:rPr>
      <w:sz w:val="20"/>
    </w:rPr>
  </w:style>
  <w:style w:type="paragraph" w:customStyle="1" w:styleId="Quotation6">
    <w:name w:val="Quotation 6"/>
    <w:basedOn w:val="PlainParagraph"/>
    <w:semiHidden/>
    <w:pPr>
      <w:numPr>
        <w:ilvl w:val="6"/>
        <w:numId w:val="13"/>
      </w:numPr>
      <w:spacing w:before="0" w:line="260" w:lineRule="atLeast"/>
    </w:pPr>
    <w:rPr>
      <w:sz w:val="20"/>
    </w:rPr>
  </w:style>
  <w:style w:type="paragraph" w:customStyle="1" w:styleId="Quotation7">
    <w:name w:val="Quotation 7"/>
    <w:basedOn w:val="PlainParagraph"/>
    <w:semiHidden/>
    <w:pPr>
      <w:numPr>
        <w:ilvl w:val="7"/>
        <w:numId w:val="13"/>
      </w:numPr>
      <w:spacing w:before="0" w:line="260" w:lineRule="atLeast"/>
    </w:pPr>
    <w:rPr>
      <w:sz w:val="20"/>
    </w:rPr>
  </w:style>
  <w:style w:type="paragraph" w:customStyle="1" w:styleId="Quotation8">
    <w:name w:val="Quotation 8"/>
    <w:basedOn w:val="PlainParagraph"/>
    <w:semiHidden/>
    <w:pPr>
      <w:numPr>
        <w:ilvl w:val="8"/>
        <w:numId w:val="13"/>
      </w:numPr>
      <w:spacing w:before="0" w:line="260" w:lineRule="atLeast"/>
    </w:pPr>
    <w:rPr>
      <w:sz w:val="20"/>
    </w:rPr>
  </w:style>
  <w:style w:type="paragraph" w:customStyle="1" w:styleId="NumberLevel1">
    <w:name w:val="Number Level 1"/>
    <w:basedOn w:val="PlainParagraph"/>
    <w:link w:val="NumberLevel1Char1"/>
  </w:style>
  <w:style w:type="paragraph" w:customStyle="1" w:styleId="NumberLevel2">
    <w:name w:val="Number Level 2"/>
    <w:basedOn w:val="PlainParagraph"/>
    <w:link w:val="NumberLevel2Char"/>
  </w:style>
  <w:style w:type="paragraph" w:customStyle="1" w:styleId="NumberLevel3">
    <w:name w:val="Number Level 3"/>
    <w:basedOn w:val="PlainParagraph"/>
  </w:style>
  <w:style w:type="paragraph" w:customStyle="1" w:styleId="NumberLevel4">
    <w:name w:val="Number Level 4"/>
    <w:basedOn w:val="PlainParagraph"/>
    <w:pPr>
      <w:spacing w:before="0"/>
    </w:pPr>
  </w:style>
  <w:style w:type="paragraph" w:customStyle="1" w:styleId="NumberLevel5">
    <w:name w:val="Number Level 5"/>
    <w:basedOn w:val="PlainParagraph"/>
    <w:semiHidden/>
    <w:pPr>
      <w:spacing w:before="0"/>
    </w:pPr>
  </w:style>
  <w:style w:type="paragraph" w:customStyle="1" w:styleId="NumberLevel6">
    <w:name w:val="Number Level 6"/>
    <w:basedOn w:val="NumberLevel5"/>
    <w:semiHidden/>
  </w:style>
  <w:style w:type="paragraph" w:customStyle="1" w:styleId="NumberLevel7">
    <w:name w:val="Number Level 7"/>
    <w:basedOn w:val="NumberLevel6"/>
    <w:semiHidden/>
  </w:style>
  <w:style w:type="paragraph" w:customStyle="1" w:styleId="NumberLevel8">
    <w:name w:val="Number Level 8"/>
    <w:basedOn w:val="NumberLevel7"/>
    <w:semiHidden/>
  </w:style>
  <w:style w:type="paragraph" w:customStyle="1" w:styleId="NumberLevel9">
    <w:name w:val="Number Level 9"/>
    <w:basedOn w:val="NumberLevel8"/>
    <w:semiHidden/>
  </w:style>
  <w:style w:type="paragraph" w:customStyle="1" w:styleId="DashEm">
    <w:name w:val="Dash: Em"/>
    <w:basedOn w:val="PlainParagraph"/>
    <w:semiHidden/>
    <w:pPr>
      <w:numPr>
        <w:numId w:val="14"/>
      </w:numPr>
      <w:spacing w:before="0"/>
    </w:pPr>
  </w:style>
  <w:style w:type="paragraph" w:customStyle="1" w:styleId="DashEm1">
    <w:name w:val="Dash: Em 1"/>
    <w:basedOn w:val="PlainParagraph"/>
    <w:pPr>
      <w:numPr>
        <w:ilvl w:val="1"/>
        <w:numId w:val="14"/>
      </w:numPr>
      <w:spacing w:before="0"/>
    </w:pPr>
  </w:style>
  <w:style w:type="paragraph" w:customStyle="1" w:styleId="DashEn1">
    <w:name w:val="Dash: En 1"/>
    <w:basedOn w:val="DashEm"/>
    <w:pPr>
      <w:numPr>
        <w:ilvl w:val="2"/>
      </w:numPr>
    </w:pPr>
  </w:style>
  <w:style w:type="paragraph" w:customStyle="1" w:styleId="DashEn2">
    <w:name w:val="Dash: En 2"/>
    <w:basedOn w:val="DashEn1"/>
    <w:semiHidden/>
    <w:pPr>
      <w:numPr>
        <w:ilvl w:val="3"/>
      </w:numPr>
    </w:pPr>
  </w:style>
  <w:style w:type="paragraph" w:customStyle="1" w:styleId="DashEn3">
    <w:name w:val="Dash: En 3"/>
    <w:basedOn w:val="DashEn2"/>
    <w:semiHidden/>
    <w:pPr>
      <w:numPr>
        <w:ilvl w:val="4"/>
      </w:numPr>
    </w:pPr>
  </w:style>
  <w:style w:type="paragraph" w:customStyle="1" w:styleId="DashEn4">
    <w:name w:val="Dash: En 4"/>
    <w:basedOn w:val="DashEn3"/>
    <w:semiHidden/>
    <w:pPr>
      <w:numPr>
        <w:ilvl w:val="5"/>
      </w:numPr>
    </w:pPr>
  </w:style>
  <w:style w:type="paragraph" w:customStyle="1" w:styleId="DashEn5">
    <w:name w:val="Dash: En 5"/>
    <w:basedOn w:val="DashEn4"/>
    <w:semiHidden/>
    <w:pPr>
      <w:numPr>
        <w:ilvl w:val="6"/>
      </w:numPr>
    </w:pPr>
  </w:style>
  <w:style w:type="paragraph" w:customStyle="1" w:styleId="DashEn6">
    <w:name w:val="Dash: En 6"/>
    <w:basedOn w:val="DashEn5"/>
    <w:semiHidden/>
    <w:pPr>
      <w:numPr>
        <w:ilvl w:val="7"/>
      </w:numPr>
    </w:pPr>
  </w:style>
  <w:style w:type="paragraph" w:customStyle="1" w:styleId="DashEn7">
    <w:name w:val="Dash: En 7"/>
    <w:basedOn w:val="DashEn6"/>
    <w:semiHidden/>
    <w:pPr>
      <w:numPr>
        <w:ilvl w:val="8"/>
      </w:numPr>
    </w:pPr>
  </w:style>
  <w:style w:type="paragraph" w:customStyle="1" w:styleId="IndentHanging">
    <w:name w:val="Indent: Hanging"/>
    <w:basedOn w:val="PlainParagraph"/>
    <w:semiHidden/>
    <w:pPr>
      <w:numPr>
        <w:numId w:val="15"/>
      </w:numPr>
      <w:spacing w:before="0"/>
    </w:pPr>
  </w:style>
  <w:style w:type="paragraph" w:customStyle="1" w:styleId="IndentHanging1">
    <w:name w:val="Indent: Hanging 1"/>
    <w:basedOn w:val="IndentHanging"/>
    <w:pPr>
      <w:numPr>
        <w:ilvl w:val="1"/>
      </w:numPr>
    </w:pPr>
  </w:style>
  <w:style w:type="paragraph" w:customStyle="1" w:styleId="IndentHanging2">
    <w:name w:val="Indent: Hanging 2"/>
    <w:basedOn w:val="IndentHanging1"/>
    <w:semiHidden/>
    <w:pPr>
      <w:numPr>
        <w:ilvl w:val="2"/>
      </w:numPr>
    </w:pPr>
  </w:style>
  <w:style w:type="paragraph" w:customStyle="1" w:styleId="IndentHanging3">
    <w:name w:val="Indent: Hanging 3"/>
    <w:basedOn w:val="IndentHanging2"/>
    <w:semiHidden/>
    <w:pPr>
      <w:numPr>
        <w:ilvl w:val="3"/>
      </w:numPr>
    </w:pPr>
  </w:style>
  <w:style w:type="paragraph" w:customStyle="1" w:styleId="IndentHanging4">
    <w:name w:val="Indent: Hanging 4"/>
    <w:basedOn w:val="IndentHanging3"/>
    <w:semiHidden/>
    <w:pPr>
      <w:numPr>
        <w:ilvl w:val="4"/>
      </w:numPr>
    </w:pPr>
  </w:style>
  <w:style w:type="paragraph" w:customStyle="1" w:styleId="IndentHanging5">
    <w:name w:val="Indent: Hanging 5"/>
    <w:basedOn w:val="IndentHanging4"/>
    <w:semiHidden/>
    <w:pPr>
      <w:numPr>
        <w:ilvl w:val="5"/>
      </w:numPr>
    </w:pPr>
  </w:style>
  <w:style w:type="paragraph" w:customStyle="1" w:styleId="IndentHanging6">
    <w:name w:val="Indent: Hanging 6"/>
    <w:basedOn w:val="IndentHanging5"/>
    <w:semiHidden/>
    <w:pPr>
      <w:numPr>
        <w:ilvl w:val="6"/>
      </w:numPr>
    </w:pPr>
  </w:style>
  <w:style w:type="paragraph" w:customStyle="1" w:styleId="IndentHanging7">
    <w:name w:val="Indent: Hanging 7"/>
    <w:basedOn w:val="IndentHanging6"/>
    <w:semiHidden/>
    <w:pPr>
      <w:numPr>
        <w:ilvl w:val="7"/>
      </w:numPr>
    </w:pPr>
  </w:style>
  <w:style w:type="paragraph" w:customStyle="1" w:styleId="IndentHanging8">
    <w:name w:val="Indent: Hanging 8"/>
    <w:basedOn w:val="IndentHanging7"/>
    <w:semiHidden/>
    <w:pPr>
      <w:numPr>
        <w:ilvl w:val="8"/>
      </w:numPr>
    </w:pPr>
  </w:style>
  <w:style w:type="paragraph" w:customStyle="1" w:styleId="IndentFull">
    <w:name w:val="Indent: Full"/>
    <w:basedOn w:val="PlainParagraph"/>
    <w:semiHidden/>
    <w:pPr>
      <w:numPr>
        <w:numId w:val="16"/>
      </w:numPr>
      <w:spacing w:before="0"/>
    </w:pPr>
  </w:style>
  <w:style w:type="paragraph" w:customStyle="1" w:styleId="IndentFull1">
    <w:name w:val="Indent: Full 1"/>
    <w:basedOn w:val="IndentFull"/>
    <w:pPr>
      <w:numPr>
        <w:ilvl w:val="1"/>
      </w:numPr>
    </w:pPr>
  </w:style>
  <w:style w:type="paragraph" w:customStyle="1" w:styleId="IndentFull2">
    <w:name w:val="Indent: Full 2"/>
    <w:basedOn w:val="IndentFull1"/>
    <w:semiHidden/>
    <w:pPr>
      <w:numPr>
        <w:ilvl w:val="2"/>
      </w:numPr>
    </w:pPr>
  </w:style>
  <w:style w:type="paragraph" w:customStyle="1" w:styleId="IndentFull3">
    <w:name w:val="Indent: Full 3"/>
    <w:basedOn w:val="IndentFull2"/>
    <w:semiHidden/>
    <w:pPr>
      <w:numPr>
        <w:ilvl w:val="3"/>
      </w:numPr>
    </w:pPr>
  </w:style>
  <w:style w:type="paragraph" w:customStyle="1" w:styleId="IndentFull4">
    <w:name w:val="Indent: Full 4"/>
    <w:basedOn w:val="IndentFull3"/>
    <w:semiHidden/>
    <w:pPr>
      <w:numPr>
        <w:ilvl w:val="4"/>
      </w:numPr>
    </w:pPr>
  </w:style>
  <w:style w:type="paragraph" w:customStyle="1" w:styleId="IndentFull5">
    <w:name w:val="Indent: Full 5"/>
    <w:basedOn w:val="IndentFull4"/>
    <w:semiHidden/>
    <w:pPr>
      <w:numPr>
        <w:ilvl w:val="5"/>
      </w:numPr>
    </w:pPr>
  </w:style>
  <w:style w:type="paragraph" w:customStyle="1" w:styleId="IndentFull6">
    <w:name w:val="Indent: Full 6"/>
    <w:basedOn w:val="IndentFull5"/>
    <w:semiHidden/>
    <w:pPr>
      <w:numPr>
        <w:ilvl w:val="6"/>
      </w:numPr>
    </w:pPr>
  </w:style>
  <w:style w:type="paragraph" w:customStyle="1" w:styleId="IndentFull7">
    <w:name w:val="Indent: Full 7"/>
    <w:basedOn w:val="IndentFull6"/>
    <w:semiHidden/>
    <w:pPr>
      <w:numPr>
        <w:ilvl w:val="7"/>
      </w:numPr>
    </w:pPr>
  </w:style>
  <w:style w:type="paragraph" w:customStyle="1" w:styleId="IndentFull8">
    <w:name w:val="Indent: Full 8"/>
    <w:basedOn w:val="IndentFull7"/>
    <w:semiHidden/>
    <w:pPr>
      <w:numPr>
        <w:ilvl w:val="8"/>
      </w:numPr>
    </w:pPr>
  </w:style>
  <w:style w:type="paragraph" w:customStyle="1" w:styleId="NumberedList1">
    <w:name w:val="Numbered List: 1)"/>
    <w:basedOn w:val="PlainParagraph"/>
    <w:semiHidden/>
    <w:pPr>
      <w:numPr>
        <w:numId w:val="17"/>
      </w:numPr>
      <w:spacing w:before="0"/>
    </w:pPr>
  </w:style>
  <w:style w:type="paragraph" w:customStyle="1" w:styleId="NumberedList11">
    <w:name w:val="Numbered List: 1) 1"/>
    <w:basedOn w:val="NumberedList1"/>
    <w:pPr>
      <w:numPr>
        <w:ilvl w:val="1"/>
      </w:numPr>
    </w:pPr>
  </w:style>
  <w:style w:type="paragraph" w:customStyle="1" w:styleId="NumberedList12">
    <w:name w:val="Numbered List: 1) 2"/>
    <w:basedOn w:val="NumberedList11"/>
    <w:semiHidden/>
    <w:pPr>
      <w:numPr>
        <w:ilvl w:val="2"/>
      </w:numPr>
    </w:pPr>
  </w:style>
  <w:style w:type="paragraph" w:customStyle="1" w:styleId="NumberedList13">
    <w:name w:val="Numbered List: 1) 3"/>
    <w:basedOn w:val="NumberedList12"/>
    <w:semiHidden/>
    <w:pPr>
      <w:numPr>
        <w:ilvl w:val="3"/>
      </w:numPr>
    </w:pPr>
  </w:style>
  <w:style w:type="paragraph" w:customStyle="1" w:styleId="NumberedList14">
    <w:name w:val="Numbered List: 1) 4"/>
    <w:basedOn w:val="NumberedList13"/>
    <w:semiHidden/>
    <w:pPr>
      <w:numPr>
        <w:ilvl w:val="4"/>
      </w:numPr>
    </w:pPr>
  </w:style>
  <w:style w:type="paragraph" w:customStyle="1" w:styleId="NumberedList15">
    <w:name w:val="Numbered List: 1) 5"/>
    <w:basedOn w:val="NumberedList14"/>
    <w:semiHidden/>
    <w:pPr>
      <w:numPr>
        <w:ilvl w:val="5"/>
      </w:numPr>
    </w:pPr>
  </w:style>
  <w:style w:type="paragraph" w:customStyle="1" w:styleId="NumberedList16">
    <w:name w:val="Numbered List: 1) 6"/>
    <w:basedOn w:val="NumberedList15"/>
    <w:semiHidden/>
    <w:pPr>
      <w:numPr>
        <w:ilvl w:val="6"/>
      </w:numPr>
    </w:pPr>
  </w:style>
  <w:style w:type="paragraph" w:customStyle="1" w:styleId="NumberedList17">
    <w:name w:val="Numbered List: 1) 7"/>
    <w:basedOn w:val="NumberedList16"/>
    <w:semiHidden/>
    <w:pPr>
      <w:numPr>
        <w:ilvl w:val="7"/>
      </w:numPr>
    </w:pPr>
  </w:style>
  <w:style w:type="paragraph" w:customStyle="1" w:styleId="NumberedList18">
    <w:name w:val="Numbered List: 1) 8"/>
    <w:basedOn w:val="NumberedList17"/>
    <w:semiHidden/>
    <w:pPr>
      <w:numPr>
        <w:ilvl w:val="8"/>
      </w:numPr>
    </w:pPr>
  </w:style>
  <w:style w:type="paragraph" w:customStyle="1" w:styleId="NumberedLista">
    <w:name w:val="Numbered List: a)"/>
    <w:basedOn w:val="PlainParagraph"/>
    <w:semiHidden/>
    <w:pPr>
      <w:numPr>
        <w:numId w:val="18"/>
      </w:numPr>
      <w:spacing w:before="0"/>
    </w:pPr>
  </w:style>
  <w:style w:type="paragraph" w:customStyle="1" w:styleId="NumberedLista1">
    <w:name w:val="Numbered List: a) 1"/>
    <w:basedOn w:val="NumberedLista"/>
    <w:pPr>
      <w:numPr>
        <w:ilvl w:val="1"/>
      </w:numPr>
    </w:pPr>
  </w:style>
  <w:style w:type="paragraph" w:customStyle="1" w:styleId="NumberedLista2">
    <w:name w:val="Numbered List: a) 2"/>
    <w:basedOn w:val="NumberedLista1"/>
    <w:semiHidden/>
    <w:pPr>
      <w:numPr>
        <w:ilvl w:val="2"/>
      </w:numPr>
    </w:pPr>
  </w:style>
  <w:style w:type="paragraph" w:customStyle="1" w:styleId="NumberedLista3">
    <w:name w:val="Numbered List: a) 3"/>
    <w:basedOn w:val="NumberedLista2"/>
    <w:semiHidden/>
    <w:pPr>
      <w:numPr>
        <w:ilvl w:val="3"/>
      </w:numPr>
    </w:pPr>
  </w:style>
  <w:style w:type="paragraph" w:customStyle="1" w:styleId="NumberedLista4">
    <w:name w:val="Numbered List: a) 4"/>
    <w:basedOn w:val="NumberedLista3"/>
    <w:semiHidden/>
    <w:pPr>
      <w:numPr>
        <w:ilvl w:val="4"/>
      </w:numPr>
    </w:pPr>
  </w:style>
  <w:style w:type="paragraph" w:customStyle="1" w:styleId="NumberedLista5">
    <w:name w:val="Numbered List: a) 5"/>
    <w:basedOn w:val="NumberedLista4"/>
    <w:semiHidden/>
    <w:pPr>
      <w:numPr>
        <w:ilvl w:val="5"/>
      </w:numPr>
    </w:pPr>
  </w:style>
  <w:style w:type="paragraph" w:customStyle="1" w:styleId="NumberedLista6">
    <w:name w:val="Numbered List: a) 6"/>
    <w:basedOn w:val="NumberedLista5"/>
    <w:semiHidden/>
    <w:pPr>
      <w:numPr>
        <w:ilvl w:val="6"/>
      </w:numPr>
    </w:pPr>
  </w:style>
  <w:style w:type="paragraph" w:customStyle="1" w:styleId="NumberedLista7">
    <w:name w:val="Numbered List: a) 7"/>
    <w:basedOn w:val="NumberedLista6"/>
    <w:semiHidden/>
    <w:pPr>
      <w:numPr>
        <w:ilvl w:val="7"/>
      </w:numPr>
    </w:pPr>
  </w:style>
  <w:style w:type="paragraph" w:customStyle="1" w:styleId="NumberedLista8">
    <w:name w:val="Numbered List: a) 8"/>
    <w:basedOn w:val="NumberedLista7"/>
    <w:semiHidden/>
    <w:pPr>
      <w:numPr>
        <w:ilvl w:val="8"/>
      </w:numPr>
    </w:pPr>
  </w:style>
  <w:style w:type="paragraph" w:styleId="FootnoteText">
    <w:name w:val="footnote text"/>
    <w:basedOn w:val="PlainParagraph"/>
    <w:link w:val="FootnoteTextChar"/>
    <w:uiPriority w:val="99"/>
    <w:semiHidden/>
    <w:pPr>
      <w:tabs>
        <w:tab w:val="left" w:pos="425"/>
      </w:tabs>
      <w:spacing w:before="0" w:after="60" w:line="240" w:lineRule="auto"/>
      <w:ind w:left="425" w:right="567" w:hanging="425"/>
    </w:pPr>
    <w:rPr>
      <w:sz w:val="18"/>
      <w:szCs w:val="20"/>
    </w:rPr>
  </w:style>
  <w:style w:type="paragraph" w:styleId="EndnoteText">
    <w:name w:val="endnote text"/>
    <w:basedOn w:val="PlainParagraph"/>
    <w:semiHidden/>
    <w:pPr>
      <w:tabs>
        <w:tab w:val="left" w:pos="425"/>
      </w:tabs>
      <w:spacing w:before="0" w:after="60" w:line="240" w:lineRule="auto"/>
      <w:ind w:left="425" w:hanging="425"/>
    </w:pPr>
    <w:rPr>
      <w:sz w:val="18"/>
      <w:szCs w:val="20"/>
    </w:rPr>
  </w:style>
  <w:style w:type="character" w:styleId="FootnoteReference">
    <w:name w:val="footnote reference"/>
    <w:uiPriority w:val="99"/>
    <w:semiHidden/>
    <w:rPr>
      <w:rFonts w:ascii="Arial" w:hAnsi="Arial" w:cs="Arial"/>
      <w:b w:val="0"/>
      <w:i w:val="0"/>
      <w:sz w:val="22"/>
      <w:vertAlign w:val="superscript"/>
    </w:rPr>
  </w:style>
  <w:style w:type="character" w:styleId="EndnoteReference">
    <w:name w:val="endnote reference"/>
    <w:semiHidden/>
    <w:rPr>
      <w:rFonts w:ascii="Arial" w:hAnsi="Arial" w:cs="Arial"/>
      <w:b w:val="0"/>
      <w:i w:val="0"/>
      <w:sz w:val="22"/>
      <w:vertAlign w:val="superscript"/>
    </w:rPr>
  </w:style>
  <w:style w:type="character" w:styleId="PageNumber">
    <w:name w:val="page number"/>
    <w:semiHidden/>
    <w:rPr>
      <w:rFonts w:ascii="Arial" w:hAnsi="Arial" w:cs="Arial"/>
      <w:b w:val="0"/>
      <w:i w:val="0"/>
      <w:sz w:val="16"/>
    </w:rPr>
  </w:style>
  <w:style w:type="character" w:styleId="Hyperlink">
    <w:name w:val="Hyperlink"/>
    <w:uiPriority w:val="99"/>
    <w:rsid w:val="00574443"/>
    <w:rPr>
      <w:rFonts w:ascii="Arial" w:hAnsi="Arial" w:cs="Arial"/>
      <w:noProof/>
      <w:color w:val="0000FF"/>
      <w:u w:val="single"/>
    </w:rPr>
  </w:style>
  <w:style w:type="paragraph" w:styleId="TOC1">
    <w:name w:val="toc 1"/>
    <w:next w:val="Normal"/>
    <w:autoRedefine/>
    <w:uiPriority w:val="39"/>
    <w:pPr>
      <w:spacing w:before="360"/>
    </w:pPr>
    <w:rPr>
      <w:rFonts w:ascii="Arial" w:hAnsi="Arial" w:cs="Arial"/>
      <w:b/>
      <w:bCs/>
      <w:caps/>
      <w:sz w:val="24"/>
      <w:szCs w:val="24"/>
    </w:rPr>
  </w:style>
  <w:style w:type="paragraph" w:styleId="TOC2">
    <w:name w:val="toc 2"/>
    <w:basedOn w:val="TOC1"/>
    <w:next w:val="Normal"/>
    <w:autoRedefine/>
    <w:uiPriority w:val="39"/>
    <w:rsid w:val="00302638"/>
    <w:pPr>
      <w:tabs>
        <w:tab w:val="right" w:leader="dot" w:pos="8777"/>
      </w:tabs>
      <w:spacing w:before="240"/>
    </w:pPr>
    <w:rPr>
      <w:sz w:val="20"/>
      <w:szCs w:val="20"/>
    </w:rPr>
  </w:style>
  <w:style w:type="paragraph" w:styleId="TOC3">
    <w:name w:val="toc 3"/>
    <w:basedOn w:val="TOC2"/>
    <w:next w:val="Normal"/>
    <w:uiPriority w:val="39"/>
    <w:pPr>
      <w:spacing w:before="0"/>
      <w:ind w:left="220"/>
    </w:pPr>
    <w:rPr>
      <w:b w:val="0"/>
      <w:bCs w:val="0"/>
    </w:rPr>
  </w:style>
  <w:style w:type="paragraph" w:customStyle="1" w:styleId="Notes-client">
    <w:name w:val="Notes - client"/>
    <w:basedOn w:val="PlainParagraph"/>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Pr>
      <w:vanish/>
      <w:color w:val="0000FF"/>
    </w:rPr>
  </w:style>
  <w:style w:type="paragraph" w:customStyle="1" w:styleId="TablePlainParagraph">
    <w:name w:val="Table: Plain Paragraph"/>
    <w:basedOn w:val="PlainParagraph"/>
    <w:pPr>
      <w:spacing w:before="60" w:after="60" w:line="240" w:lineRule="atLeast"/>
    </w:pPr>
    <w:rPr>
      <w:sz w:val="20"/>
    </w:rPr>
  </w:style>
  <w:style w:type="paragraph" w:customStyle="1" w:styleId="TableHeading1">
    <w:name w:val="Table: Heading 1"/>
    <w:basedOn w:val="PlainParagraph"/>
    <w:pPr>
      <w:keepNext/>
      <w:keepLines/>
      <w:spacing w:before="60" w:after="0" w:line="240" w:lineRule="atLeast"/>
    </w:pPr>
    <w:rPr>
      <w:b/>
      <w:caps/>
      <w:sz w:val="20"/>
    </w:rPr>
  </w:style>
  <w:style w:type="paragraph" w:customStyle="1" w:styleId="TableHeading2">
    <w:name w:val="Table: Heading 2"/>
    <w:basedOn w:val="HeadingBase"/>
    <w:next w:val="TablePlainParagraph"/>
    <w:pPr>
      <w:keepNext/>
      <w:keepLines/>
      <w:spacing w:before="60" w:line="240" w:lineRule="atLeast"/>
    </w:pPr>
    <w:rPr>
      <w:b/>
    </w:rPr>
  </w:style>
  <w:style w:type="paragraph" w:customStyle="1" w:styleId="TableHeading3">
    <w:name w:val="Table: Heading 3"/>
    <w:basedOn w:val="HeadingBase"/>
    <w:next w:val="TablePlainParagraph"/>
    <w:pPr>
      <w:keepNext/>
      <w:keepLines/>
      <w:spacing w:before="60" w:line="240" w:lineRule="atLeast"/>
    </w:pPr>
    <w:rPr>
      <w:b/>
      <w:i/>
    </w:rPr>
  </w:style>
  <w:style w:type="paragraph" w:customStyle="1" w:styleId="TableHeading4">
    <w:name w:val="Table: Heading 4"/>
    <w:basedOn w:val="HeadingBase"/>
    <w:next w:val="TablePlainParagraph"/>
    <w:pPr>
      <w:keepNext/>
      <w:keepLines/>
      <w:spacing w:before="60" w:line="240" w:lineRule="atLeast"/>
    </w:pPr>
    <w:rPr>
      <w:i/>
    </w:rPr>
  </w:style>
  <w:style w:type="paragraph" w:customStyle="1" w:styleId="TableHeading5">
    <w:name w:val="Table: Heading 5"/>
    <w:basedOn w:val="HeadingBase"/>
    <w:next w:val="TablePlainParagraph"/>
    <w:pPr>
      <w:keepNext/>
      <w:keepLines/>
      <w:spacing w:before="60" w:line="240" w:lineRule="atLeast"/>
    </w:pPr>
    <w:rPr>
      <w:b/>
      <w:sz w:val="18"/>
    </w:rPr>
  </w:style>
  <w:style w:type="paragraph" w:customStyle="1" w:styleId="TableQAQuestion">
    <w:name w:val="Table: Q&amp;A: Question"/>
    <w:basedOn w:val="TablePlainParagraph"/>
    <w:next w:val="TableQAAnswer"/>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pPr>
      <w:tabs>
        <w:tab w:val="left" w:pos="283"/>
        <w:tab w:val="left" w:pos="567"/>
      </w:tabs>
      <w:spacing w:before="0"/>
      <w:ind w:left="283" w:hanging="283"/>
    </w:pPr>
  </w:style>
  <w:style w:type="paragraph" w:customStyle="1" w:styleId="TableQAText">
    <w:name w:val="Table: Q&amp;A: Text"/>
    <w:basedOn w:val="TablePlainParagraph"/>
    <w:pPr>
      <w:keepNext/>
      <w:widowControl w:val="0"/>
      <w:ind w:left="283" w:hanging="283"/>
    </w:pPr>
    <w:rPr>
      <w:i/>
    </w:rPr>
  </w:style>
  <w:style w:type="paragraph" w:customStyle="1" w:styleId="TableNumberLevel1">
    <w:name w:val="Table: Number Level 1"/>
    <w:basedOn w:val="TablePlainParagraph"/>
    <w:pPr>
      <w:numPr>
        <w:numId w:val="19"/>
      </w:numPr>
    </w:pPr>
  </w:style>
  <w:style w:type="paragraph" w:customStyle="1" w:styleId="TableNumberLevel2">
    <w:name w:val="Table: Number Level 2"/>
    <w:basedOn w:val="TablePlainParagraph"/>
    <w:pPr>
      <w:numPr>
        <w:ilvl w:val="1"/>
        <w:numId w:val="19"/>
      </w:numPr>
    </w:pPr>
  </w:style>
  <w:style w:type="paragraph" w:customStyle="1" w:styleId="TableNumberLevel3">
    <w:name w:val="Table: Number Level 3"/>
    <w:basedOn w:val="TablePlainParagraph"/>
    <w:pPr>
      <w:numPr>
        <w:ilvl w:val="2"/>
        <w:numId w:val="19"/>
      </w:numPr>
    </w:pPr>
  </w:style>
  <w:style w:type="paragraph" w:customStyle="1" w:styleId="TableNumberLevel4">
    <w:name w:val="Table: Number Level 4"/>
    <w:basedOn w:val="TablePlainParagraph"/>
    <w:pPr>
      <w:numPr>
        <w:ilvl w:val="3"/>
        <w:numId w:val="19"/>
      </w:numPr>
      <w:spacing w:before="0"/>
    </w:pPr>
  </w:style>
  <w:style w:type="paragraph" w:customStyle="1" w:styleId="TableNumberLevel5">
    <w:name w:val="Table: Number Level 5"/>
    <w:basedOn w:val="TablePlainParagraph"/>
    <w:semiHidden/>
    <w:pPr>
      <w:numPr>
        <w:ilvl w:val="4"/>
        <w:numId w:val="19"/>
      </w:numPr>
      <w:spacing w:before="0"/>
    </w:pPr>
  </w:style>
  <w:style w:type="paragraph" w:customStyle="1" w:styleId="TableNumberLevel6">
    <w:name w:val="Table: Number Level 6"/>
    <w:basedOn w:val="TablePlainParagraph"/>
    <w:semiHidden/>
    <w:pPr>
      <w:numPr>
        <w:ilvl w:val="5"/>
        <w:numId w:val="19"/>
      </w:numPr>
      <w:spacing w:before="0"/>
    </w:pPr>
  </w:style>
  <w:style w:type="paragraph" w:customStyle="1" w:styleId="TableNumberLevel7">
    <w:name w:val="Table: Number Level 7"/>
    <w:basedOn w:val="TablePlainParagraph"/>
    <w:semiHidden/>
    <w:pPr>
      <w:numPr>
        <w:ilvl w:val="6"/>
        <w:numId w:val="19"/>
      </w:numPr>
      <w:spacing w:before="0"/>
    </w:pPr>
  </w:style>
  <w:style w:type="paragraph" w:customStyle="1" w:styleId="TableNumberLevel8">
    <w:name w:val="Table: Number Level 8"/>
    <w:basedOn w:val="TablePlainParagraph"/>
    <w:semiHidden/>
    <w:pPr>
      <w:numPr>
        <w:ilvl w:val="7"/>
        <w:numId w:val="19"/>
      </w:numPr>
      <w:spacing w:before="0"/>
    </w:pPr>
  </w:style>
  <w:style w:type="paragraph" w:customStyle="1" w:styleId="TableNumberLevel9">
    <w:name w:val="Table: Number Level 9"/>
    <w:basedOn w:val="TablePlainParagraph"/>
    <w:semiHidden/>
    <w:pPr>
      <w:numPr>
        <w:ilvl w:val="8"/>
        <w:numId w:val="19"/>
      </w:numPr>
      <w:spacing w:before="0"/>
    </w:pPr>
  </w:style>
  <w:style w:type="paragraph" w:customStyle="1" w:styleId="TableDashEm">
    <w:name w:val="Table: Dash: Em"/>
    <w:basedOn w:val="TablePlainParagraph"/>
    <w:semiHidden/>
    <w:pPr>
      <w:numPr>
        <w:numId w:val="20"/>
      </w:numPr>
      <w:spacing w:before="0"/>
    </w:pPr>
  </w:style>
  <w:style w:type="paragraph" w:customStyle="1" w:styleId="TableDashEm1">
    <w:name w:val="Table: Dash: Em 1"/>
    <w:basedOn w:val="TablePlainParagraph"/>
    <w:pPr>
      <w:numPr>
        <w:ilvl w:val="1"/>
        <w:numId w:val="20"/>
      </w:numPr>
      <w:spacing w:before="0"/>
    </w:pPr>
  </w:style>
  <w:style w:type="paragraph" w:customStyle="1" w:styleId="TableDashEn1">
    <w:name w:val="Table: Dash: En 1"/>
    <w:basedOn w:val="TablePlainParagraph"/>
    <w:pPr>
      <w:numPr>
        <w:ilvl w:val="2"/>
        <w:numId w:val="20"/>
      </w:numPr>
      <w:spacing w:before="0"/>
    </w:pPr>
  </w:style>
  <w:style w:type="paragraph" w:customStyle="1" w:styleId="TableDashEn2">
    <w:name w:val="Table: Dash: En 2"/>
    <w:basedOn w:val="TablePlainParagraph"/>
    <w:semiHidden/>
    <w:pPr>
      <w:numPr>
        <w:ilvl w:val="3"/>
        <w:numId w:val="20"/>
      </w:numPr>
      <w:spacing w:before="0"/>
    </w:pPr>
  </w:style>
  <w:style w:type="paragraph" w:customStyle="1" w:styleId="TableDashEn3">
    <w:name w:val="Table: Dash: En 3"/>
    <w:basedOn w:val="TablePlainParagraph"/>
    <w:semiHidden/>
    <w:pPr>
      <w:numPr>
        <w:ilvl w:val="4"/>
        <w:numId w:val="20"/>
      </w:numPr>
      <w:spacing w:before="0"/>
    </w:pPr>
  </w:style>
  <w:style w:type="paragraph" w:customStyle="1" w:styleId="TableDashEn4">
    <w:name w:val="Table: Dash: En 4"/>
    <w:basedOn w:val="TablePlainParagraph"/>
    <w:semiHidden/>
    <w:pPr>
      <w:numPr>
        <w:ilvl w:val="5"/>
        <w:numId w:val="20"/>
      </w:numPr>
      <w:spacing w:before="0"/>
    </w:pPr>
  </w:style>
  <w:style w:type="paragraph" w:customStyle="1" w:styleId="TableDashEn5">
    <w:name w:val="Table: Dash: En 5"/>
    <w:basedOn w:val="TablePlainParagraph"/>
    <w:semiHidden/>
    <w:pPr>
      <w:numPr>
        <w:ilvl w:val="6"/>
        <w:numId w:val="20"/>
      </w:numPr>
      <w:spacing w:before="0"/>
    </w:pPr>
  </w:style>
  <w:style w:type="paragraph" w:customStyle="1" w:styleId="TableDashEn6">
    <w:name w:val="Table: Dash: En 6"/>
    <w:basedOn w:val="TablePlainParagraph"/>
    <w:semiHidden/>
    <w:pPr>
      <w:numPr>
        <w:ilvl w:val="7"/>
        <w:numId w:val="20"/>
      </w:numPr>
      <w:spacing w:before="0"/>
    </w:pPr>
  </w:style>
  <w:style w:type="paragraph" w:customStyle="1" w:styleId="TableDashEn7">
    <w:name w:val="Table: Dash: En 7"/>
    <w:basedOn w:val="TablePlainParagraph"/>
    <w:semiHidden/>
    <w:pPr>
      <w:numPr>
        <w:ilvl w:val="8"/>
        <w:numId w:val="20"/>
      </w:numPr>
      <w:spacing w:before="0"/>
    </w:pPr>
  </w:style>
  <w:style w:type="paragraph" w:customStyle="1" w:styleId="TableIndentHanging">
    <w:name w:val="Table: Indent: Hanging"/>
    <w:basedOn w:val="TablePlainParagraph"/>
    <w:semiHidden/>
    <w:pPr>
      <w:numPr>
        <w:numId w:val="21"/>
      </w:numPr>
      <w:tabs>
        <w:tab w:val="left" w:pos="283"/>
      </w:tabs>
      <w:spacing w:before="0"/>
    </w:pPr>
  </w:style>
  <w:style w:type="paragraph" w:customStyle="1" w:styleId="TableIndentHanging1">
    <w:name w:val="Table: Indent: Hanging 1"/>
    <w:basedOn w:val="TablePlainParagraph"/>
    <w:pPr>
      <w:numPr>
        <w:ilvl w:val="1"/>
        <w:numId w:val="21"/>
      </w:numPr>
      <w:tabs>
        <w:tab w:val="left" w:pos="283"/>
      </w:tabs>
      <w:spacing w:before="0"/>
    </w:pPr>
  </w:style>
  <w:style w:type="paragraph" w:customStyle="1" w:styleId="TableIndentHanging2">
    <w:name w:val="Table: Indent: Hanging 2"/>
    <w:basedOn w:val="TablePlainParagraph"/>
    <w:semiHidden/>
    <w:pPr>
      <w:numPr>
        <w:ilvl w:val="2"/>
        <w:numId w:val="21"/>
      </w:numPr>
      <w:tabs>
        <w:tab w:val="left" w:pos="567"/>
      </w:tabs>
      <w:spacing w:before="0"/>
    </w:pPr>
  </w:style>
  <w:style w:type="paragraph" w:customStyle="1" w:styleId="TableIndentHanging3">
    <w:name w:val="Table: Indent: Hanging 3"/>
    <w:basedOn w:val="TablePlainParagraph"/>
    <w:semiHidden/>
    <w:pPr>
      <w:numPr>
        <w:ilvl w:val="3"/>
        <w:numId w:val="21"/>
      </w:numPr>
      <w:tabs>
        <w:tab w:val="left" w:pos="850"/>
      </w:tabs>
      <w:spacing w:before="0"/>
    </w:pPr>
  </w:style>
  <w:style w:type="paragraph" w:customStyle="1" w:styleId="TableIndentHanging4">
    <w:name w:val="Table: Indent: Hanging 4"/>
    <w:basedOn w:val="TablePlainParagraph"/>
    <w:semiHidden/>
    <w:pPr>
      <w:numPr>
        <w:ilvl w:val="4"/>
        <w:numId w:val="21"/>
      </w:numPr>
      <w:tabs>
        <w:tab w:val="left" w:pos="1134"/>
      </w:tabs>
      <w:spacing w:before="0"/>
    </w:pPr>
  </w:style>
  <w:style w:type="paragraph" w:customStyle="1" w:styleId="TableIndentHanging5">
    <w:name w:val="Table: Indent: Hanging 5"/>
    <w:basedOn w:val="TablePlainParagraph"/>
    <w:semiHidden/>
    <w:pPr>
      <w:numPr>
        <w:ilvl w:val="5"/>
        <w:numId w:val="21"/>
      </w:numPr>
      <w:tabs>
        <w:tab w:val="left" w:pos="1417"/>
      </w:tabs>
      <w:spacing w:before="0"/>
    </w:pPr>
  </w:style>
  <w:style w:type="paragraph" w:customStyle="1" w:styleId="TableIndentHanging6">
    <w:name w:val="Table: Indent: Hanging 6"/>
    <w:basedOn w:val="TablePlainParagraph"/>
    <w:semiHidden/>
    <w:pPr>
      <w:numPr>
        <w:ilvl w:val="6"/>
        <w:numId w:val="21"/>
      </w:numPr>
      <w:tabs>
        <w:tab w:val="left" w:pos="1701"/>
      </w:tabs>
      <w:spacing w:before="0"/>
    </w:pPr>
  </w:style>
  <w:style w:type="paragraph" w:customStyle="1" w:styleId="TableIndentHanging7">
    <w:name w:val="Table: Indent: Hanging 7"/>
    <w:basedOn w:val="TablePlainParagraph"/>
    <w:semiHidden/>
    <w:pPr>
      <w:numPr>
        <w:ilvl w:val="7"/>
        <w:numId w:val="21"/>
      </w:numPr>
      <w:tabs>
        <w:tab w:val="left" w:pos="1984"/>
      </w:tabs>
      <w:spacing w:before="0"/>
    </w:pPr>
  </w:style>
  <w:style w:type="paragraph" w:customStyle="1" w:styleId="TableIndentHanging8">
    <w:name w:val="Table: Indent: Hanging 8"/>
    <w:basedOn w:val="TablePlainParagraph"/>
    <w:semiHidden/>
    <w:pPr>
      <w:numPr>
        <w:ilvl w:val="8"/>
        <w:numId w:val="21"/>
      </w:numPr>
      <w:tabs>
        <w:tab w:val="left" w:pos="2268"/>
      </w:tabs>
      <w:spacing w:before="0"/>
    </w:pPr>
  </w:style>
  <w:style w:type="paragraph" w:customStyle="1" w:styleId="TableIndentFull">
    <w:name w:val="Table: Indent: Full"/>
    <w:basedOn w:val="TablePlainParagraph"/>
    <w:semiHidden/>
    <w:pPr>
      <w:numPr>
        <w:numId w:val="22"/>
      </w:numPr>
      <w:spacing w:before="0"/>
    </w:pPr>
  </w:style>
  <w:style w:type="paragraph" w:customStyle="1" w:styleId="TableIndentFull1">
    <w:name w:val="Table: Indent: Full 1"/>
    <w:basedOn w:val="TablePlainParagraph"/>
    <w:pPr>
      <w:numPr>
        <w:ilvl w:val="1"/>
        <w:numId w:val="22"/>
      </w:numPr>
      <w:spacing w:before="0"/>
    </w:pPr>
  </w:style>
  <w:style w:type="paragraph" w:customStyle="1" w:styleId="TableIndentFull2">
    <w:name w:val="Table: Indent: Full 2"/>
    <w:basedOn w:val="TablePlainParagraph"/>
    <w:semiHidden/>
    <w:pPr>
      <w:numPr>
        <w:ilvl w:val="2"/>
        <w:numId w:val="22"/>
      </w:numPr>
      <w:spacing w:before="0"/>
    </w:pPr>
  </w:style>
  <w:style w:type="paragraph" w:customStyle="1" w:styleId="TableIndentFull3">
    <w:name w:val="Table: Indent: Full 3"/>
    <w:basedOn w:val="TablePlainParagraph"/>
    <w:semiHidden/>
    <w:pPr>
      <w:numPr>
        <w:ilvl w:val="3"/>
        <w:numId w:val="22"/>
      </w:numPr>
      <w:spacing w:before="0"/>
    </w:pPr>
  </w:style>
  <w:style w:type="paragraph" w:customStyle="1" w:styleId="TableIndentFull4">
    <w:name w:val="Table: Indent: Full 4"/>
    <w:basedOn w:val="TablePlainParagraph"/>
    <w:semiHidden/>
    <w:pPr>
      <w:numPr>
        <w:ilvl w:val="4"/>
        <w:numId w:val="22"/>
      </w:numPr>
      <w:spacing w:before="0"/>
    </w:pPr>
  </w:style>
  <w:style w:type="paragraph" w:customStyle="1" w:styleId="TableIndentFull5">
    <w:name w:val="Table: Indent: Full 5"/>
    <w:basedOn w:val="TablePlainParagraph"/>
    <w:semiHidden/>
    <w:pPr>
      <w:numPr>
        <w:ilvl w:val="5"/>
        <w:numId w:val="22"/>
      </w:numPr>
      <w:spacing w:before="0"/>
    </w:pPr>
  </w:style>
  <w:style w:type="paragraph" w:customStyle="1" w:styleId="TableIndentFull6">
    <w:name w:val="Table: Indent: Full 6"/>
    <w:basedOn w:val="TablePlainParagraph"/>
    <w:semiHidden/>
    <w:pPr>
      <w:numPr>
        <w:ilvl w:val="6"/>
        <w:numId w:val="22"/>
      </w:numPr>
      <w:spacing w:before="0"/>
    </w:pPr>
  </w:style>
  <w:style w:type="paragraph" w:customStyle="1" w:styleId="TableIndentFull7">
    <w:name w:val="Table: Indent: Full 7"/>
    <w:basedOn w:val="TablePlainParagraph"/>
    <w:semiHidden/>
    <w:pPr>
      <w:numPr>
        <w:ilvl w:val="7"/>
        <w:numId w:val="22"/>
      </w:numPr>
      <w:spacing w:before="0"/>
    </w:pPr>
  </w:style>
  <w:style w:type="paragraph" w:customStyle="1" w:styleId="TableIndentFull8">
    <w:name w:val="Table: Indent: Full 8"/>
    <w:basedOn w:val="TablePlainParagraph"/>
    <w:semiHidden/>
    <w:pPr>
      <w:numPr>
        <w:ilvl w:val="8"/>
        <w:numId w:val="22"/>
      </w:numPr>
      <w:spacing w:before="0"/>
    </w:pPr>
  </w:style>
  <w:style w:type="paragraph" w:customStyle="1" w:styleId="TableNumberedList1">
    <w:name w:val="Table: Numbered List: 1)"/>
    <w:basedOn w:val="TablePlainParagraph"/>
    <w:semiHidden/>
    <w:pPr>
      <w:numPr>
        <w:numId w:val="23"/>
      </w:numPr>
      <w:spacing w:before="0"/>
    </w:pPr>
  </w:style>
  <w:style w:type="paragraph" w:customStyle="1" w:styleId="TableNumberedList11">
    <w:name w:val="Table: Numbered List: 1) 1"/>
    <w:basedOn w:val="TablePlainParagraph"/>
    <w:pPr>
      <w:numPr>
        <w:ilvl w:val="1"/>
        <w:numId w:val="23"/>
      </w:numPr>
      <w:spacing w:before="0"/>
    </w:pPr>
  </w:style>
  <w:style w:type="paragraph" w:customStyle="1" w:styleId="TableNumberedList12">
    <w:name w:val="Table: Numbered List: 1) 2"/>
    <w:basedOn w:val="TablePlainParagraph"/>
    <w:semiHidden/>
    <w:pPr>
      <w:numPr>
        <w:ilvl w:val="2"/>
        <w:numId w:val="23"/>
      </w:numPr>
      <w:spacing w:before="0"/>
    </w:pPr>
  </w:style>
  <w:style w:type="paragraph" w:customStyle="1" w:styleId="TableNumberedList13">
    <w:name w:val="Table: Numbered List: 1) 3"/>
    <w:basedOn w:val="TablePlainParagraph"/>
    <w:semiHidden/>
    <w:pPr>
      <w:numPr>
        <w:ilvl w:val="3"/>
        <w:numId w:val="23"/>
      </w:numPr>
      <w:spacing w:before="0"/>
    </w:pPr>
  </w:style>
  <w:style w:type="paragraph" w:customStyle="1" w:styleId="TableNumberedList14">
    <w:name w:val="Table: Numbered List: 1) 4"/>
    <w:basedOn w:val="TablePlainParagraph"/>
    <w:semiHidden/>
    <w:pPr>
      <w:numPr>
        <w:ilvl w:val="4"/>
        <w:numId w:val="23"/>
      </w:numPr>
      <w:spacing w:before="0"/>
    </w:pPr>
  </w:style>
  <w:style w:type="paragraph" w:customStyle="1" w:styleId="TableNumberedList15">
    <w:name w:val="Table: Numbered List: 1) 5"/>
    <w:basedOn w:val="TablePlainParagraph"/>
    <w:semiHidden/>
    <w:pPr>
      <w:numPr>
        <w:ilvl w:val="5"/>
        <w:numId w:val="23"/>
      </w:numPr>
      <w:spacing w:before="0"/>
    </w:pPr>
  </w:style>
  <w:style w:type="paragraph" w:customStyle="1" w:styleId="TableNumberedList16">
    <w:name w:val="Table: Numbered List: 1) 6"/>
    <w:basedOn w:val="TablePlainParagraph"/>
    <w:semiHidden/>
    <w:pPr>
      <w:numPr>
        <w:ilvl w:val="6"/>
        <w:numId w:val="23"/>
      </w:numPr>
      <w:spacing w:before="0"/>
    </w:pPr>
  </w:style>
  <w:style w:type="paragraph" w:customStyle="1" w:styleId="TableNumberedList17">
    <w:name w:val="Table: Numbered List: 1) 7"/>
    <w:basedOn w:val="TablePlainParagraph"/>
    <w:semiHidden/>
    <w:pPr>
      <w:numPr>
        <w:ilvl w:val="7"/>
        <w:numId w:val="23"/>
      </w:numPr>
      <w:spacing w:before="0"/>
    </w:pPr>
  </w:style>
  <w:style w:type="paragraph" w:customStyle="1" w:styleId="TableNumberedList18">
    <w:name w:val="Table: Numbered List: 1) 8"/>
    <w:basedOn w:val="TablePlainParagraph"/>
    <w:semiHidden/>
    <w:pPr>
      <w:numPr>
        <w:ilvl w:val="8"/>
        <w:numId w:val="23"/>
      </w:numPr>
      <w:spacing w:before="0"/>
    </w:pPr>
  </w:style>
  <w:style w:type="paragraph" w:customStyle="1" w:styleId="TableNumberedLista">
    <w:name w:val="Table: Numbered List: a)"/>
    <w:basedOn w:val="TablePlainParagraph"/>
    <w:semiHidden/>
    <w:pPr>
      <w:numPr>
        <w:numId w:val="24"/>
      </w:numPr>
      <w:spacing w:before="0"/>
    </w:pPr>
  </w:style>
  <w:style w:type="paragraph" w:customStyle="1" w:styleId="TableNumberedLista1">
    <w:name w:val="Table: Numbered List: a) 1"/>
    <w:basedOn w:val="TablePlainParagraph"/>
    <w:pPr>
      <w:numPr>
        <w:ilvl w:val="1"/>
        <w:numId w:val="24"/>
      </w:numPr>
      <w:spacing w:before="0"/>
    </w:pPr>
  </w:style>
  <w:style w:type="paragraph" w:customStyle="1" w:styleId="TableNumberedLista2">
    <w:name w:val="Table: Numbered List: a) 2"/>
    <w:basedOn w:val="TablePlainParagraph"/>
    <w:semiHidden/>
    <w:pPr>
      <w:numPr>
        <w:ilvl w:val="2"/>
        <w:numId w:val="24"/>
      </w:numPr>
      <w:spacing w:before="0"/>
    </w:pPr>
  </w:style>
  <w:style w:type="paragraph" w:customStyle="1" w:styleId="TableNumberedLista3">
    <w:name w:val="Table: Numbered List: a) 3"/>
    <w:basedOn w:val="TablePlainParagraph"/>
    <w:semiHidden/>
    <w:pPr>
      <w:numPr>
        <w:ilvl w:val="3"/>
        <w:numId w:val="24"/>
      </w:numPr>
      <w:spacing w:before="0"/>
    </w:pPr>
  </w:style>
  <w:style w:type="paragraph" w:customStyle="1" w:styleId="TableNumberedLista4">
    <w:name w:val="Table: Numbered List: a) 4"/>
    <w:basedOn w:val="TablePlainParagraph"/>
    <w:semiHidden/>
    <w:pPr>
      <w:numPr>
        <w:ilvl w:val="4"/>
        <w:numId w:val="24"/>
      </w:numPr>
      <w:spacing w:before="0"/>
    </w:pPr>
  </w:style>
  <w:style w:type="paragraph" w:customStyle="1" w:styleId="TableNumberedLista5">
    <w:name w:val="Table: Numbered List: a) 5"/>
    <w:basedOn w:val="TablePlainParagraph"/>
    <w:semiHidden/>
    <w:pPr>
      <w:numPr>
        <w:ilvl w:val="5"/>
        <w:numId w:val="24"/>
      </w:numPr>
      <w:spacing w:before="0"/>
    </w:pPr>
  </w:style>
  <w:style w:type="paragraph" w:customStyle="1" w:styleId="TableNumberedLista6">
    <w:name w:val="Table: Numbered List: a) 6"/>
    <w:basedOn w:val="TablePlainParagraph"/>
    <w:semiHidden/>
    <w:pPr>
      <w:numPr>
        <w:ilvl w:val="6"/>
        <w:numId w:val="24"/>
      </w:numPr>
      <w:spacing w:before="0"/>
    </w:pPr>
  </w:style>
  <w:style w:type="paragraph" w:customStyle="1" w:styleId="TableNumberedLista7">
    <w:name w:val="Table: Numbered List: a) 7"/>
    <w:basedOn w:val="TablePlainParagraph"/>
    <w:semiHidden/>
    <w:pPr>
      <w:numPr>
        <w:ilvl w:val="7"/>
        <w:numId w:val="24"/>
      </w:numPr>
      <w:spacing w:before="0"/>
    </w:pPr>
  </w:style>
  <w:style w:type="paragraph" w:customStyle="1" w:styleId="TableNumberedLista8">
    <w:name w:val="Table: Numbered List: a) 8"/>
    <w:basedOn w:val="TablePlainParagraph"/>
    <w:semiHidden/>
    <w:pPr>
      <w:numPr>
        <w:ilvl w:val="8"/>
        <w:numId w:val="24"/>
      </w:numPr>
      <w:spacing w:before="0"/>
    </w:pPr>
  </w:style>
  <w:style w:type="paragraph" w:customStyle="1" w:styleId="Subrand">
    <w:name w:val="Subrand"/>
    <w:semiHidden/>
    <w:pPr>
      <w:spacing w:line="200" w:lineRule="atLeast"/>
      <w:jc w:val="right"/>
    </w:pPr>
    <w:rPr>
      <w:rFonts w:ascii="Arial" w:hAnsi="Arial" w:cs="Arial"/>
      <w:b/>
      <w:i/>
      <w:szCs w:val="22"/>
    </w:rPr>
  </w:style>
  <w:style w:type="table" w:styleId="TableGrid">
    <w:name w:val="Table Grid"/>
    <w:basedOn w:val="TableNormal"/>
    <w:tblPr/>
  </w:style>
  <w:style w:type="paragraph" w:styleId="BodyTextIndent">
    <w:name w:val="Body Text Indent"/>
    <w:basedOn w:val="Normal"/>
    <w:pPr>
      <w:ind w:left="2160"/>
      <w:jc w:val="both"/>
    </w:pPr>
    <w:rPr>
      <w:i/>
      <w:szCs w:val="22"/>
    </w:rPr>
  </w:style>
  <w:style w:type="paragraph" w:styleId="TOC4">
    <w:name w:val="toc 4"/>
    <w:basedOn w:val="Normal"/>
    <w:next w:val="Normal"/>
    <w:uiPriority w:val="39"/>
    <w:pPr>
      <w:ind w:left="440"/>
    </w:pPr>
    <w:rPr>
      <w:rFonts w:ascii="Times New Roman" w:hAnsi="Times New Roman" w:cs="Times New Roman"/>
      <w:sz w:val="20"/>
      <w:szCs w:val="20"/>
    </w:rPr>
  </w:style>
  <w:style w:type="paragraph" w:styleId="TOC5">
    <w:name w:val="toc 5"/>
    <w:basedOn w:val="Normal"/>
    <w:next w:val="Normal"/>
    <w:pPr>
      <w:ind w:left="660"/>
    </w:pPr>
    <w:rPr>
      <w:rFonts w:ascii="Times New Roman" w:hAnsi="Times New Roman" w:cs="Times New Roman"/>
      <w:sz w:val="20"/>
      <w:szCs w:val="20"/>
    </w:rPr>
  </w:style>
  <w:style w:type="paragraph" w:customStyle="1" w:styleId="Number1">
    <w:name w:val="Number 1"/>
    <w:basedOn w:val="Normal"/>
    <w:pPr>
      <w:tabs>
        <w:tab w:val="num" w:pos="360"/>
      </w:tabs>
      <w:spacing w:before="120" w:after="120" w:line="300" w:lineRule="atLeast"/>
      <w:ind w:left="360" w:hanging="360"/>
      <w:jc w:val="both"/>
    </w:pPr>
    <w:rPr>
      <w:color w:val="000000"/>
      <w:szCs w:val="22"/>
    </w:rPr>
  </w:style>
  <w:style w:type="paragraph" w:customStyle="1" w:styleId="Numbera">
    <w:name w:val="Number(a)"/>
    <w:basedOn w:val="Normal"/>
    <w:pPr>
      <w:spacing w:before="80" w:after="80" w:line="280" w:lineRule="atLeast"/>
      <w:jc w:val="both"/>
    </w:pPr>
    <w:rPr>
      <w:color w:val="000000"/>
      <w:szCs w:val="22"/>
    </w:rPr>
  </w:style>
  <w:style w:type="paragraph" w:customStyle="1" w:styleId="Numberi">
    <w:name w:val="Number(i)"/>
    <w:basedOn w:val="Normal"/>
    <w:pPr>
      <w:spacing w:before="80" w:after="80" w:line="280" w:lineRule="atLeast"/>
      <w:jc w:val="both"/>
    </w:pPr>
    <w:rPr>
      <w:color w:val="000000"/>
      <w:szCs w:val="22"/>
    </w:rPr>
  </w:style>
  <w:style w:type="paragraph" w:styleId="BodyText">
    <w:name w:val="Body Text"/>
    <w:basedOn w:val="Normal"/>
    <w:link w:val="BodyTextChar"/>
    <w:uiPriority w:val="99"/>
    <w:pPr>
      <w:widowControl w:val="0"/>
      <w:jc w:val="center"/>
    </w:pPr>
    <w:rPr>
      <w:szCs w:val="22"/>
    </w:rPr>
  </w:style>
  <w:style w:type="paragraph" w:customStyle="1" w:styleId="p2">
    <w:name w:val="p2"/>
    <w:basedOn w:val="Normal"/>
    <w:pPr>
      <w:tabs>
        <w:tab w:val="left" w:pos="720"/>
      </w:tabs>
      <w:spacing w:line="320" w:lineRule="atLeast"/>
    </w:pPr>
    <w:rPr>
      <w:szCs w:val="22"/>
    </w:rPr>
  </w:style>
  <w:style w:type="paragraph" w:customStyle="1" w:styleId="p6">
    <w:name w:val="p6"/>
    <w:basedOn w:val="Normal"/>
    <w:pPr>
      <w:spacing w:line="320" w:lineRule="atLeast"/>
    </w:pPr>
    <w:rPr>
      <w:szCs w:val="22"/>
    </w:rPr>
  </w:style>
  <w:style w:type="paragraph" w:customStyle="1" w:styleId="p4">
    <w:name w:val="p4"/>
    <w:basedOn w:val="Normal"/>
    <w:pPr>
      <w:tabs>
        <w:tab w:val="left" w:pos="720"/>
      </w:tabs>
      <w:spacing w:line="320" w:lineRule="atLeast"/>
    </w:pPr>
    <w:rPr>
      <w:szCs w:val="22"/>
    </w:rPr>
  </w:style>
  <w:style w:type="paragraph" w:styleId="BlockText">
    <w:name w:val="Block Text"/>
    <w:basedOn w:val="Normal"/>
    <w:pPr>
      <w:ind w:left="3119" w:right="3119"/>
      <w:jc w:val="center"/>
    </w:pPr>
    <w:rPr>
      <w:szCs w:val="22"/>
    </w:rPr>
  </w:style>
  <w:style w:type="paragraph" w:styleId="BodyText2">
    <w:name w:val="Body Text 2"/>
    <w:basedOn w:val="Normal"/>
    <w:pPr>
      <w:jc w:val="both"/>
    </w:pPr>
    <w:rPr>
      <w:szCs w:val="22"/>
    </w:rPr>
  </w:style>
  <w:style w:type="paragraph" w:styleId="Title">
    <w:name w:val="Title"/>
    <w:basedOn w:val="Normal"/>
    <w:qFormat/>
    <w:pPr>
      <w:tabs>
        <w:tab w:val="left" w:pos="1170"/>
      </w:tabs>
      <w:jc w:val="center"/>
    </w:pPr>
    <w:rPr>
      <w:b/>
      <w:szCs w:val="22"/>
    </w:rPr>
  </w:style>
  <w:style w:type="paragraph" w:styleId="BodyText3">
    <w:name w:val="Body Text 3"/>
    <w:basedOn w:val="Normal"/>
    <w:pPr>
      <w:jc w:val="both"/>
    </w:pPr>
    <w:rPr>
      <w:color w:val="0000FF"/>
      <w:szCs w:val="22"/>
    </w:rPr>
  </w:style>
  <w:style w:type="paragraph" w:customStyle="1" w:styleId="TxtParagraph">
    <w:name w:val="Txt  Paragraph"/>
    <w:basedOn w:val="Normal"/>
    <w:pPr>
      <w:tabs>
        <w:tab w:val="left" w:pos="567"/>
      </w:tabs>
      <w:spacing w:before="120" w:after="120" w:line="300" w:lineRule="atLeast"/>
      <w:jc w:val="both"/>
    </w:pPr>
    <w:rPr>
      <w:color w:val="000000"/>
      <w:szCs w:val="22"/>
    </w:rPr>
  </w:style>
  <w:style w:type="paragraph" w:styleId="BodyTextIndent2">
    <w:name w:val="Body Text Indent 2"/>
    <w:basedOn w:val="Normal"/>
    <w:pPr>
      <w:ind w:left="720"/>
    </w:pPr>
    <w:rPr>
      <w:szCs w:val="22"/>
    </w:rPr>
  </w:style>
  <w:style w:type="paragraph" w:styleId="BodyTextIndent3">
    <w:name w:val="Body Text Indent 3"/>
    <w:basedOn w:val="Normal"/>
    <w:pPr>
      <w:spacing w:before="120" w:after="120" w:line="300" w:lineRule="atLeast"/>
      <w:ind w:left="720"/>
      <w:jc w:val="both"/>
    </w:pPr>
    <w:rPr>
      <w:szCs w:val="22"/>
    </w:rPr>
  </w:style>
  <w:style w:type="paragraph" w:customStyle="1" w:styleId="Quotation1Char">
    <w:name w:val="Quotation 1 Char"/>
    <w:basedOn w:val="PlainParagraph"/>
    <w:link w:val="Quotation1CharChar"/>
    <w:pPr>
      <w:spacing w:before="0" w:line="260" w:lineRule="atLeast"/>
    </w:pPr>
  </w:style>
  <w:style w:type="paragraph" w:customStyle="1" w:styleId="TxtIndent1">
    <w:name w:val="Txt Indent 1"/>
    <w:basedOn w:val="TxtParagraph"/>
    <w:pPr>
      <w:tabs>
        <w:tab w:val="clear" w:pos="567"/>
      </w:tabs>
      <w:spacing w:before="80" w:after="80" w:line="280" w:lineRule="atLeast"/>
      <w:ind w:left="567" w:hanging="567"/>
    </w:pPr>
  </w:style>
  <w:style w:type="paragraph" w:customStyle="1" w:styleId="Subbrand">
    <w:name w:val="Subbrand"/>
    <w:pPr>
      <w:spacing w:line="200" w:lineRule="atLeast"/>
      <w:jc w:val="right"/>
    </w:pPr>
    <w:rPr>
      <w:rFonts w:ascii="Arial" w:hAnsi="Arial" w:cs="Arial"/>
      <w:b/>
      <w:i/>
      <w:sz w:val="22"/>
      <w:szCs w:val="24"/>
    </w:rPr>
  </w:style>
  <w:style w:type="paragraph" w:customStyle="1" w:styleId="ActHead5">
    <w:name w:val="ActHead 5"/>
    <w:aliases w:val="s"/>
    <w:basedOn w:val="Normal"/>
    <w:next w:val="Normal"/>
    <w:pPr>
      <w:keepNext/>
      <w:keepLines/>
      <w:spacing w:before="280"/>
      <w:ind w:left="1134" w:hanging="1134"/>
      <w:outlineLvl w:val="4"/>
    </w:pPr>
    <w:rPr>
      <w:b/>
      <w:bCs/>
      <w:kern w:val="28"/>
      <w:szCs w:val="32"/>
    </w:rPr>
  </w:style>
  <w:style w:type="character" w:customStyle="1" w:styleId="NormalBaseChar">
    <w:name w:val="Normal Base Char"/>
    <w:rPr>
      <w:rFonts w:ascii="Arial" w:hAnsi="Arial" w:cs="Arial"/>
      <w:sz w:val="22"/>
      <w:szCs w:val="22"/>
      <w:lang w:val="en-AU" w:eastAsia="en-AU" w:bidi="ar-SA"/>
    </w:rPr>
  </w:style>
  <w:style w:type="character" w:customStyle="1" w:styleId="PlainParagraphChar">
    <w:name w:val="Plain Paragraph Char"/>
    <w:rPr>
      <w:rFonts w:ascii="Arial" w:hAnsi="Arial" w:cs="Arial"/>
      <w:sz w:val="22"/>
      <w:szCs w:val="22"/>
      <w:lang w:val="en-AU" w:eastAsia="en-AU" w:bidi="ar-SA"/>
    </w:rPr>
  </w:style>
  <w:style w:type="character" w:customStyle="1" w:styleId="DashEmChar">
    <w:name w:val="Dash: Em Char"/>
    <w:rPr>
      <w:rFonts w:ascii="Arial" w:hAnsi="Arial" w:cs="Arial"/>
      <w:sz w:val="22"/>
      <w:szCs w:val="22"/>
      <w:lang w:val="en-AU" w:eastAsia="en-AU" w:bidi="ar-SA"/>
    </w:rPr>
  </w:style>
  <w:style w:type="character" w:customStyle="1" w:styleId="DashEn1Char">
    <w:name w:val="Dash: En 1 Char"/>
    <w:rPr>
      <w:rFonts w:ascii="Arial" w:hAnsi="Arial" w:cs="Arial"/>
      <w:sz w:val="22"/>
      <w:szCs w:val="22"/>
      <w:lang w:val="en-AU" w:eastAsia="en-AU" w:bidi="ar-SA"/>
    </w:rPr>
  </w:style>
  <w:style w:type="character" w:customStyle="1" w:styleId="NormalBaseChar1">
    <w:name w:val="Normal Base Char1"/>
    <w:rPr>
      <w:rFonts w:ascii="Arial" w:hAnsi="Arial" w:cs="Arial"/>
      <w:sz w:val="22"/>
      <w:szCs w:val="22"/>
      <w:lang w:val="en-AU" w:eastAsia="en-AU" w:bidi="ar-SA"/>
    </w:rPr>
  </w:style>
  <w:style w:type="character" w:customStyle="1" w:styleId="PlainParagraphChar1">
    <w:name w:val="Plain Paragraph Char1"/>
    <w:rPr>
      <w:rFonts w:ascii="Arial" w:hAnsi="Arial" w:cs="Arial"/>
      <w:sz w:val="22"/>
      <w:szCs w:val="22"/>
      <w:lang w:val="en-AU" w:eastAsia="en-AU" w:bidi="ar-SA"/>
    </w:rPr>
  </w:style>
  <w:style w:type="character" w:customStyle="1" w:styleId="NumberLevel1Char">
    <w:name w:val="Number Level 1 Char"/>
    <w:rPr>
      <w:rFonts w:ascii="Arial" w:hAnsi="Arial" w:cs="Arial"/>
      <w:sz w:val="22"/>
      <w:szCs w:val="22"/>
      <w:lang w:val="en-AU" w:eastAsia="en-AU" w:bidi="ar-SA"/>
    </w:rPr>
  </w:style>
  <w:style w:type="character" w:customStyle="1" w:styleId="CharAmSchNo">
    <w:name w:val="CharAmSchNo"/>
    <w:rPr>
      <w:rFonts w:ascii="Arial" w:hAnsi="Arial" w:cs="Arial"/>
      <w:sz w:val="22"/>
    </w:rPr>
  </w:style>
  <w:style w:type="character" w:customStyle="1" w:styleId="CharSectno">
    <w:name w:val="CharSectno"/>
    <w:rPr>
      <w:rFonts w:ascii="Arial" w:hAnsi="Arial" w:cs="Arial"/>
      <w:sz w:val="22"/>
    </w:rPr>
  </w:style>
  <w:style w:type="paragraph" w:customStyle="1" w:styleId="notetext">
    <w:name w:val="note(text)"/>
    <w:aliases w:val="n"/>
    <w:pPr>
      <w:spacing w:before="122" w:line="198" w:lineRule="exact"/>
      <w:ind w:left="1985" w:hanging="851"/>
    </w:pPr>
    <w:rPr>
      <w:rFonts w:ascii="Arial" w:hAnsi="Arial" w:cs="Arial"/>
      <w:sz w:val="22"/>
      <w:szCs w:val="24"/>
    </w:rPr>
  </w:style>
  <w:style w:type="paragraph" w:customStyle="1" w:styleId="subsection">
    <w:name w:val="subsection"/>
    <w:aliases w:val="ss"/>
    <w:pPr>
      <w:tabs>
        <w:tab w:val="right" w:pos="1021"/>
      </w:tabs>
      <w:spacing w:before="180"/>
      <w:ind w:left="1134" w:hanging="1134"/>
    </w:pPr>
    <w:rPr>
      <w:rFonts w:ascii="Arial" w:hAnsi="Arial" w:cs="Arial"/>
      <w:sz w:val="22"/>
      <w:szCs w:val="24"/>
    </w:rPr>
  </w:style>
  <w:style w:type="paragraph" w:customStyle="1" w:styleId="paragraph">
    <w:name w:val="paragraph"/>
    <w:aliases w:val="a"/>
    <w:pPr>
      <w:tabs>
        <w:tab w:val="right" w:pos="1531"/>
      </w:tabs>
      <w:spacing w:before="40"/>
      <w:ind w:left="1644" w:hanging="1644"/>
    </w:pPr>
    <w:rPr>
      <w:rFonts w:ascii="Arial" w:hAnsi="Arial" w:cs="Arial"/>
      <w:sz w:val="22"/>
      <w:szCs w:val="24"/>
    </w:rPr>
  </w:style>
  <w:style w:type="paragraph" w:customStyle="1" w:styleId="subsection2">
    <w:name w:val="subsection2"/>
    <w:aliases w:val="ss2"/>
    <w:basedOn w:val="subsection"/>
    <w:next w:val="subsection"/>
    <w:pPr>
      <w:tabs>
        <w:tab w:val="clear" w:pos="1021"/>
      </w:tabs>
      <w:spacing w:before="40"/>
      <w:ind w:firstLine="0"/>
    </w:pPr>
  </w:style>
  <w:style w:type="paragraph" w:customStyle="1" w:styleId="SubsectionHead">
    <w:name w:val="SubsectionHead"/>
    <w:aliases w:val="ssh"/>
    <w:basedOn w:val="subsection"/>
    <w:next w:val="subsection"/>
    <w:pPr>
      <w:keepNext/>
      <w:keepLines/>
      <w:tabs>
        <w:tab w:val="clear" w:pos="1021"/>
      </w:tabs>
      <w:spacing w:before="240"/>
      <w:ind w:firstLine="0"/>
    </w:pPr>
    <w:rPr>
      <w:i/>
    </w:rPr>
  </w:style>
  <w:style w:type="paragraph" w:styleId="CommentText">
    <w:name w:val="annotation text"/>
    <w:basedOn w:val="Normal"/>
    <w:link w:val="CommentTextChar"/>
    <w:uiPriority w:val="99"/>
    <w:semiHidden/>
    <w:rPr>
      <w:szCs w:val="22"/>
    </w:rPr>
  </w:style>
  <w:style w:type="character" w:styleId="Strong">
    <w:name w:val="Strong"/>
    <w:qFormat/>
    <w:rPr>
      <w:rFonts w:ascii="Arial" w:hAnsi="Arial" w:cs="Arial"/>
      <w:b/>
      <w:bCs/>
      <w:sz w:val="22"/>
    </w:rPr>
  </w:style>
  <w:style w:type="character" w:styleId="FollowedHyperlink">
    <w:name w:val="FollowedHyperlink"/>
    <w:uiPriority w:val="99"/>
    <w:rPr>
      <w:rFonts w:ascii="Arial" w:hAnsi="Arial" w:cs="Arial"/>
      <w:color w:val="800080"/>
      <w:sz w:val="22"/>
      <w:u w:val="single"/>
    </w:rPr>
  </w:style>
  <w:style w:type="paragraph" w:styleId="BalloonText">
    <w:name w:val="Balloon Text"/>
    <w:basedOn w:val="Normal"/>
    <w:link w:val="BalloonTextChar"/>
    <w:uiPriority w:val="99"/>
    <w:semiHidden/>
    <w:rPr>
      <w:szCs w:val="16"/>
    </w:rPr>
  </w:style>
  <w:style w:type="character" w:styleId="CommentReference">
    <w:name w:val="annotation reference"/>
    <w:uiPriority w:val="99"/>
    <w:semiHidden/>
    <w:rPr>
      <w:rFonts w:ascii="Arial" w:hAnsi="Arial" w:cs="Arial"/>
      <w:sz w:val="22"/>
      <w:szCs w:val="16"/>
    </w:rPr>
  </w:style>
  <w:style w:type="character" w:customStyle="1" w:styleId="Quotation1CharChar">
    <w:name w:val="Quotation 1 Char Char"/>
    <w:link w:val="Quotation1Char"/>
    <w:rPr>
      <w:rFonts w:ascii="Arial" w:hAnsi="Arial" w:cs="Arial"/>
      <w:sz w:val="22"/>
      <w:szCs w:val="22"/>
      <w:lang w:val="en-AU" w:eastAsia="en-AU" w:bidi="ar-SA"/>
    </w:rPr>
  </w:style>
  <w:style w:type="paragraph" w:styleId="CommentSubject">
    <w:name w:val="annotation subject"/>
    <w:basedOn w:val="CommentText"/>
    <w:next w:val="CommentText"/>
    <w:link w:val="CommentSubjectChar"/>
    <w:uiPriority w:val="99"/>
    <w:semiHidden/>
    <w:rPr>
      <w:b/>
      <w:bCs/>
      <w:szCs w:val="20"/>
    </w:rPr>
  </w:style>
  <w:style w:type="character" w:customStyle="1" w:styleId="FooterChar1">
    <w:name w:val="Footer Char1"/>
    <w:link w:val="Footer"/>
    <w:uiPriority w:val="99"/>
    <w:rPr>
      <w:rFonts w:ascii="Arial" w:hAnsi="Arial" w:cs="Arial"/>
      <w:sz w:val="16"/>
      <w:szCs w:val="22"/>
      <w:lang w:val="en-AU" w:eastAsia="en-AU" w:bidi="ar-SA"/>
    </w:rPr>
  </w:style>
  <w:style w:type="paragraph" w:styleId="NormalWeb">
    <w:name w:val="Normal (Web)"/>
    <w:basedOn w:val="Normal"/>
    <w:uiPriority w:val="99"/>
    <w:pPr>
      <w:spacing w:after="240" w:line="312" w:lineRule="atLeast"/>
    </w:pPr>
    <w:rPr>
      <w:color w:val="3B3B3B"/>
      <w:szCs w:val="22"/>
    </w:rPr>
  </w:style>
  <w:style w:type="numbering" w:styleId="111111">
    <w:name w:val="Outline List 2"/>
    <w:basedOn w:val="NoList"/>
    <w:pPr>
      <w:numPr>
        <w:numId w:val="25"/>
      </w:numPr>
    </w:pPr>
  </w:style>
  <w:style w:type="numbering" w:styleId="1ai">
    <w:name w:val="Outline List 1"/>
    <w:basedOn w:val="NoList"/>
    <w:pPr>
      <w:numPr>
        <w:numId w:val="26"/>
      </w:numPr>
    </w:pPr>
  </w:style>
  <w:style w:type="numbering" w:styleId="ArticleSection">
    <w:name w:val="Outline List 3"/>
    <w:basedOn w:val="NoList"/>
    <w:pPr>
      <w:numPr>
        <w:numId w:val="27"/>
      </w:numPr>
    </w:pPr>
  </w:style>
  <w:style w:type="paragraph" w:styleId="BodyTextFirstIndent">
    <w:name w:val="Body Text First Indent"/>
    <w:basedOn w:val="BodyText"/>
    <w:pPr>
      <w:widowControl/>
      <w:spacing w:after="120"/>
      <w:ind w:firstLine="210"/>
      <w:jc w:val="left"/>
    </w:pPr>
    <w:rPr>
      <w:szCs w:val="24"/>
    </w:rPr>
  </w:style>
  <w:style w:type="paragraph" w:styleId="BodyTextFirstIndent2">
    <w:name w:val="Body Text First Indent 2"/>
    <w:basedOn w:val="BodyTextIndent"/>
    <w:pPr>
      <w:spacing w:after="120"/>
      <w:ind w:left="283" w:firstLine="210"/>
      <w:jc w:val="left"/>
    </w:pPr>
    <w:rPr>
      <w:i w:val="0"/>
      <w:szCs w:val="24"/>
    </w:rPr>
  </w:style>
  <w:style w:type="paragraph" w:styleId="Caption">
    <w:name w:val="caption"/>
    <w:basedOn w:val="Normal"/>
    <w:next w:val="Normal"/>
    <w:qFormat/>
    <w:rsid w:val="00C40C18"/>
    <w:pPr>
      <w:spacing w:after="120"/>
    </w:pPr>
    <w:rPr>
      <w:b/>
      <w:bCs/>
      <w:sz w:val="20"/>
      <w:szCs w:val="20"/>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szCs w:val="20"/>
    </w:rPr>
  </w:style>
  <w:style w:type="paragraph" w:styleId="E-mailSignature">
    <w:name w:val="E-mail Signature"/>
    <w:basedOn w:val="Normal"/>
  </w:style>
  <w:style w:type="character" w:styleId="Emphasis">
    <w:name w:val="Emphasis"/>
    <w:uiPriority w:val="20"/>
    <w:qFormat/>
    <w:rPr>
      <w:rFonts w:ascii="Arial" w:hAnsi="Arial" w:cs="Arial"/>
      <w:i/>
      <w:iCs/>
      <w:sz w:val="22"/>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Cs w:val="20"/>
    </w:rPr>
  </w:style>
  <w:style w:type="character" w:styleId="HTMLAcronym">
    <w:name w:val="HTML Acronym"/>
    <w:rPr>
      <w:rFonts w:ascii="Arial" w:hAnsi="Arial" w:cs="Arial"/>
      <w:sz w:val="22"/>
    </w:rPr>
  </w:style>
  <w:style w:type="paragraph" w:styleId="HTMLAddress">
    <w:name w:val="HTML Address"/>
    <w:basedOn w:val="Normal"/>
    <w:rPr>
      <w:i/>
      <w:iCs/>
    </w:rPr>
  </w:style>
  <w:style w:type="character" w:styleId="HTMLCite">
    <w:name w:val="HTML Cite"/>
    <w:rPr>
      <w:rFonts w:ascii="Arial" w:hAnsi="Arial" w:cs="Arial"/>
      <w:i/>
      <w:iCs/>
      <w:sz w:val="22"/>
    </w:rPr>
  </w:style>
  <w:style w:type="character" w:styleId="HTMLCode">
    <w:name w:val="HTML Code"/>
    <w:rPr>
      <w:rFonts w:ascii="Courier New" w:hAnsi="Courier New" w:cs="Courier New"/>
      <w:sz w:val="22"/>
      <w:szCs w:val="20"/>
    </w:rPr>
  </w:style>
  <w:style w:type="character" w:styleId="HTMLDefinition">
    <w:name w:val="HTML Definition"/>
    <w:rPr>
      <w:rFonts w:ascii="Arial" w:hAnsi="Arial" w:cs="Arial"/>
      <w:i/>
      <w:iCs/>
      <w:sz w:val="22"/>
    </w:rPr>
  </w:style>
  <w:style w:type="character" w:styleId="HTMLKeyboard">
    <w:name w:val="HTML Keyboard"/>
    <w:rPr>
      <w:rFonts w:ascii="Courier New" w:hAnsi="Courier New" w:cs="Courier New"/>
      <w:sz w:val="22"/>
      <w:szCs w:val="20"/>
    </w:rPr>
  </w:style>
  <w:style w:type="paragraph" w:styleId="HTMLPreformatted">
    <w:name w:val="HTML Preformatted"/>
    <w:basedOn w:val="Normal"/>
    <w:rPr>
      <w:szCs w:val="20"/>
    </w:rPr>
  </w:style>
  <w:style w:type="character" w:styleId="HTMLSample">
    <w:name w:val="HTML Sample"/>
    <w:rPr>
      <w:rFonts w:ascii="Courier New" w:hAnsi="Courier New" w:cs="Courier New"/>
      <w:sz w:val="22"/>
    </w:rPr>
  </w:style>
  <w:style w:type="character" w:styleId="HTMLTypewriter">
    <w:name w:val="HTML Typewriter"/>
    <w:rPr>
      <w:rFonts w:ascii="Courier New" w:hAnsi="Courier New" w:cs="Courier New"/>
      <w:sz w:val="22"/>
      <w:szCs w:val="20"/>
    </w:rPr>
  </w:style>
  <w:style w:type="character" w:styleId="HTMLVariable">
    <w:name w:val="HTML Variable"/>
    <w:rPr>
      <w:rFonts w:ascii="Arial" w:hAnsi="Arial" w:cs="Arial"/>
      <w:i/>
      <w:iCs/>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character" w:styleId="LineNumber">
    <w:name w:val="line number"/>
    <w:rPr>
      <w:rFonts w:ascii="Arial" w:hAnsi="Arial" w:cs="Arial"/>
      <w:sz w:val="22"/>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2"/>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425"/>
    </w:pPr>
  </w:style>
  <w:style w:type="paragraph" w:styleId="NoteHeading">
    <w:name w:val="Note Heading"/>
    <w:basedOn w:val="Normal"/>
    <w:next w:val="Normal"/>
  </w:style>
  <w:style w:type="paragraph" w:styleId="PlainText">
    <w:name w:val="Plain Text"/>
    <w:basedOn w:val="Normal"/>
    <w:rPr>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link w:val="SubtitleChar"/>
    <w:uiPriority w:val="11"/>
    <w:qFormat/>
    <w:pPr>
      <w:spacing w:after="60"/>
      <w:jc w:val="center"/>
      <w:outlineLvl w:val="1"/>
    </w:pPr>
  </w:style>
  <w:style w:type="table" w:styleId="Table3Deffects1">
    <w:name w:val="Table 3D effects 1"/>
    <w:basedOn w:val="TableNormal"/>
    <w:rPr>
      <w:rFonts w:ascii="Arial" w:hAnsi="Arial" w:cs="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uiPriority w:val="99"/>
  </w:style>
  <w:style w:type="table" w:styleId="TableProfessional">
    <w:name w:val="Table Professional"/>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rFonts w:ascii="Arial" w:hAnsi="Arial" w:cs="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b/>
      <w:bCs/>
    </w:rPr>
  </w:style>
  <w:style w:type="paragraph" w:styleId="TOC6">
    <w:name w:val="toc 6"/>
    <w:basedOn w:val="Normal"/>
    <w:next w:val="Normal"/>
    <w:autoRedefine/>
    <w:semiHidden/>
    <w:pPr>
      <w:ind w:left="880"/>
    </w:pPr>
    <w:rPr>
      <w:rFonts w:ascii="Times New Roman" w:hAnsi="Times New Roman" w:cs="Times New Roman"/>
      <w:sz w:val="20"/>
      <w:szCs w:val="20"/>
    </w:rPr>
  </w:style>
  <w:style w:type="paragraph" w:styleId="TOC7">
    <w:name w:val="toc 7"/>
    <w:basedOn w:val="Normal"/>
    <w:next w:val="Normal"/>
    <w:autoRedefine/>
    <w:semiHidden/>
    <w:pPr>
      <w:ind w:left="1100"/>
    </w:pPr>
    <w:rPr>
      <w:rFonts w:ascii="Times New Roman" w:hAnsi="Times New Roman" w:cs="Times New Roman"/>
      <w:sz w:val="20"/>
      <w:szCs w:val="20"/>
    </w:rPr>
  </w:style>
  <w:style w:type="paragraph" w:styleId="TOC8">
    <w:name w:val="toc 8"/>
    <w:basedOn w:val="Normal"/>
    <w:next w:val="Normal"/>
    <w:autoRedefine/>
    <w:semiHidden/>
    <w:pPr>
      <w:ind w:left="1320"/>
    </w:pPr>
    <w:rPr>
      <w:rFonts w:ascii="Times New Roman" w:hAnsi="Times New Roman" w:cs="Times New Roman"/>
      <w:sz w:val="20"/>
      <w:szCs w:val="20"/>
    </w:rPr>
  </w:style>
  <w:style w:type="paragraph" w:styleId="TOC9">
    <w:name w:val="toc 9"/>
    <w:basedOn w:val="Normal"/>
    <w:next w:val="Normal"/>
    <w:autoRedefine/>
    <w:semiHidden/>
    <w:pPr>
      <w:ind w:left="1540"/>
    </w:pPr>
    <w:rPr>
      <w:rFonts w:ascii="Times New Roman" w:hAnsi="Times New Roman" w:cs="Times New Roman"/>
      <w:sz w:val="20"/>
      <w:szCs w:val="20"/>
    </w:rPr>
  </w:style>
  <w:style w:type="paragraph" w:customStyle="1" w:styleId="paragraphsub">
    <w:name w:val="paragraphsub"/>
    <w:basedOn w:val="Normal"/>
    <w:pPr>
      <w:spacing w:before="100" w:beforeAutospacing="1" w:after="100" w:afterAutospacing="1"/>
    </w:pPr>
    <w:rPr>
      <w:rFonts w:ascii="Times New Roman" w:hAnsi="Times New Roman" w:cs="Times New Roman"/>
      <w:sz w:val="24"/>
    </w:rPr>
  </w:style>
  <w:style w:type="numbering" w:customStyle="1" w:styleId="Style1">
    <w:name w:val="Style1"/>
    <w:basedOn w:val="NoList"/>
    <w:pPr>
      <w:numPr>
        <w:numId w:val="28"/>
      </w:numPr>
    </w:pPr>
  </w:style>
  <w:style w:type="character" w:customStyle="1" w:styleId="NormalBaseChar2">
    <w:name w:val="Normal Base Char2"/>
    <w:link w:val="NormalBase"/>
    <w:rPr>
      <w:rFonts w:ascii="Arial" w:hAnsi="Arial" w:cs="Arial"/>
      <w:sz w:val="22"/>
      <w:szCs w:val="22"/>
      <w:lang w:val="en-AU" w:eastAsia="en-AU" w:bidi="ar-SA"/>
    </w:rPr>
  </w:style>
  <w:style w:type="character" w:customStyle="1" w:styleId="PlainParagraphChar2">
    <w:name w:val="Plain Paragraph Char2"/>
    <w:link w:val="PlainParagraph"/>
    <w:rPr>
      <w:rFonts w:ascii="Arial" w:hAnsi="Arial" w:cs="Arial"/>
      <w:sz w:val="22"/>
      <w:szCs w:val="22"/>
      <w:lang w:val="en-AU" w:eastAsia="en-AU" w:bidi="ar-SA"/>
    </w:rPr>
  </w:style>
  <w:style w:type="character" w:customStyle="1" w:styleId="NumberLevel1Char1">
    <w:name w:val="Number Level 1 Char1"/>
    <w:link w:val="NumberLevel1"/>
    <w:rPr>
      <w:rFonts w:ascii="Arial" w:hAnsi="Arial" w:cs="Arial"/>
      <w:sz w:val="22"/>
      <w:szCs w:val="22"/>
      <w:lang w:val="en-AU" w:eastAsia="en-AU" w:bidi="ar-SA"/>
    </w:rPr>
  </w:style>
  <w:style w:type="character" w:customStyle="1" w:styleId="Heading2Char">
    <w:name w:val="Heading 2 Char"/>
    <w:link w:val="Heading2"/>
    <w:uiPriority w:val="9"/>
    <w:rPr>
      <w:rFonts w:ascii="Arial" w:hAnsi="Arial" w:cs="Arial"/>
      <w:b/>
      <w:bCs/>
      <w:iCs/>
      <w:sz w:val="22"/>
      <w:szCs w:val="28"/>
      <w:lang w:val="en-AU" w:eastAsia="en-AU" w:bidi="ar-SA"/>
    </w:rPr>
  </w:style>
  <w:style w:type="character" w:customStyle="1" w:styleId="Heading3Char">
    <w:name w:val="Heading 3 Char"/>
    <w:link w:val="Heading3"/>
    <w:rPr>
      <w:rFonts w:ascii="Arial" w:hAnsi="Arial" w:cs="Arial"/>
      <w:b/>
      <w:bCs/>
      <w:i/>
      <w:szCs w:val="26"/>
      <w:lang w:val="en-AU" w:eastAsia="en-AU" w:bidi="ar-SA"/>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Quotation1Char1">
    <w:name w:val="Quotation 1 Char1"/>
    <w:link w:val="Quotation1"/>
    <w:rPr>
      <w:rFonts w:ascii="Arial" w:hAnsi="Arial" w:cs="Arial"/>
      <w:szCs w:val="22"/>
    </w:rPr>
  </w:style>
  <w:style w:type="character" w:customStyle="1" w:styleId="HeadingBaseChar">
    <w:name w:val="Heading Base Char"/>
    <w:link w:val="HeadingBase"/>
    <w:rPr>
      <w:rFonts w:ascii="Arial" w:hAnsi="Arial" w:cs="Arial"/>
      <w:szCs w:val="22"/>
      <w:lang w:val="en-AU" w:eastAsia="en-AU" w:bidi="ar-SA"/>
    </w:rPr>
  </w:style>
  <w:style w:type="character" w:customStyle="1" w:styleId="Heading1Char">
    <w:name w:val="Heading 1 Char"/>
    <w:link w:val="Heading1"/>
    <w:uiPriority w:val="9"/>
    <w:rPr>
      <w:rFonts w:ascii="Arial" w:hAnsi="Arial" w:cs="Arial"/>
      <w:b/>
      <w:bCs/>
      <w:caps/>
      <w:kern w:val="32"/>
      <w:szCs w:val="32"/>
      <w:lang w:val="en-AU" w:eastAsia="en-AU" w:bidi="ar-SA"/>
    </w:rPr>
  </w:style>
  <w:style w:type="character" w:customStyle="1" w:styleId="CommentTextChar">
    <w:name w:val="Comment Text Char"/>
    <w:link w:val="CommentText"/>
    <w:uiPriority w:val="99"/>
    <w:semiHidden/>
    <w:locked/>
    <w:rPr>
      <w:rFonts w:ascii="Arial" w:hAnsi="Arial" w:cs="Arial"/>
      <w:sz w:val="22"/>
      <w:szCs w:val="22"/>
      <w:lang w:val="en-AU" w:eastAsia="en-AU" w:bidi="ar-SA"/>
    </w:rPr>
  </w:style>
  <w:style w:type="character" w:customStyle="1" w:styleId="FootnoteTextChar">
    <w:name w:val="Footnote Text Char"/>
    <w:link w:val="FootnoteText"/>
    <w:uiPriority w:val="99"/>
    <w:semiHidden/>
    <w:locked/>
    <w:rPr>
      <w:rFonts w:ascii="Arial" w:hAnsi="Arial" w:cs="Arial"/>
      <w:sz w:val="18"/>
      <w:lang w:val="en-AU" w:eastAsia="en-AU" w:bidi="ar-SA"/>
    </w:rPr>
  </w:style>
  <w:style w:type="paragraph" w:customStyle="1" w:styleId="Level1">
    <w:name w:val="Level 1"/>
    <w:basedOn w:val="Heading2"/>
    <w:rPr>
      <w:snapToGrid w:val="0"/>
      <w:lang w:val="en-US" w:eastAsia="en-US"/>
    </w:rPr>
  </w:style>
  <w:style w:type="character" w:customStyle="1" w:styleId="name">
    <w:name w:val="name"/>
    <w:basedOn w:val="DefaultParagraphFont"/>
  </w:style>
  <w:style w:type="paragraph" w:customStyle="1" w:styleId="Keryl">
    <w:name w:val="Keryl"/>
    <w:basedOn w:val="Normal"/>
    <w:pPr>
      <w:numPr>
        <w:numId w:val="29"/>
      </w:numPr>
    </w:pPr>
    <w:rPr>
      <w:rFonts w:ascii="Times New Roman" w:hAnsi="Times New Roman" w:cs="Times New Roman"/>
      <w:sz w:val="24"/>
    </w:rPr>
  </w:style>
  <w:style w:type="character" w:customStyle="1" w:styleId="Heading4Char">
    <w:name w:val="Heading 4 Char"/>
    <w:link w:val="Heading4"/>
    <w:uiPriority w:val="9"/>
    <w:rPr>
      <w:rFonts w:ascii="Arial" w:hAnsi="Arial" w:cs="Arial"/>
      <w:bCs/>
      <w:i/>
      <w:szCs w:val="28"/>
      <w:lang w:val="en-AU" w:eastAsia="en-AU" w:bidi="ar-SA"/>
    </w:rPr>
  </w:style>
  <w:style w:type="character" w:customStyle="1" w:styleId="HeaderChar">
    <w:name w:val="Header Char"/>
    <w:link w:val="Header"/>
    <w:uiPriority w:val="99"/>
    <w:locked/>
    <w:rPr>
      <w:rFonts w:ascii="Arial" w:hAnsi="Arial" w:cs="Arial"/>
      <w:szCs w:val="22"/>
      <w:lang w:val="en-AU" w:eastAsia="en-AU" w:bidi="ar-SA"/>
    </w:rPr>
  </w:style>
  <w:style w:type="character" w:customStyle="1" w:styleId="FooterChar">
    <w:name w:val="Footer Char"/>
    <w:uiPriority w:val="99"/>
    <w:locked/>
    <w:rPr>
      <w:rFonts w:ascii="Times" w:hAnsi="Times" w:cs="Times"/>
      <w:sz w:val="24"/>
      <w:lang w:val="en-AU" w:eastAsia="en-AU" w:bidi="ar-SA"/>
    </w:rPr>
  </w:style>
  <w:style w:type="character" w:customStyle="1" w:styleId="highlight">
    <w:name w:val="highlight"/>
    <w:basedOn w:val="DefaultParagraphFont"/>
  </w:style>
  <w:style w:type="paragraph" w:customStyle="1" w:styleId="CM14">
    <w:name w:val="CM14"/>
    <w:basedOn w:val="Default"/>
    <w:next w:val="Default"/>
    <w:rPr>
      <w:rFonts w:ascii="Times New Roman" w:hAnsi="Times New Roman" w:cs="Times New Roman"/>
      <w:color w:val="auto"/>
    </w:rPr>
  </w:style>
  <w:style w:type="character" w:customStyle="1" w:styleId="CharChar2">
    <w:name w:val="Char Char2"/>
    <w:semiHidden/>
    <w:locked/>
    <w:rPr>
      <w:rFonts w:ascii="Arial" w:hAnsi="Arial" w:cs="Arial"/>
      <w:sz w:val="18"/>
      <w:szCs w:val="18"/>
      <w:lang w:val="en-AU" w:eastAsia="en-AU" w:bidi="ar-SA"/>
    </w:rPr>
  </w:style>
  <w:style w:type="character" w:customStyle="1" w:styleId="NumberLevel2Char">
    <w:name w:val="Number Level 2 Char"/>
    <w:link w:val="NumberLevel2"/>
    <w:locked/>
    <w:rPr>
      <w:rFonts w:ascii="Arial" w:hAnsi="Arial" w:cs="Arial"/>
      <w:sz w:val="22"/>
      <w:szCs w:val="22"/>
      <w:lang w:val="en-AU" w:eastAsia="en-AU" w:bidi="ar-SA"/>
    </w:rPr>
  </w:style>
  <w:style w:type="character" w:customStyle="1" w:styleId="EmailStyle371">
    <w:name w:val="EmailStyle371"/>
    <w:semiHidden/>
    <w:rPr>
      <w:rFonts w:ascii="Times New Roman" w:hAnsi="Times New Roman" w:cs="Times New Roman"/>
      <w:b w:val="0"/>
      <w:bCs w:val="0"/>
      <w:i w:val="0"/>
      <w:iCs w:val="0"/>
      <w:strike w:val="0"/>
      <w:color w:val="000000"/>
      <w:sz w:val="24"/>
      <w:szCs w:val="24"/>
      <w:u w:val="none"/>
    </w:rPr>
  </w:style>
  <w:style w:type="character" w:customStyle="1" w:styleId="CharChar4">
    <w:name w:val="Char Char4"/>
    <w:rPr>
      <w:rFonts w:ascii="Arial" w:hAnsi="Arial" w:cs="Arial"/>
      <w:sz w:val="16"/>
      <w:szCs w:val="22"/>
      <w:lang w:val="en-AU" w:eastAsia="en-AU" w:bidi="ar-SA"/>
    </w:rPr>
  </w:style>
  <w:style w:type="character" w:customStyle="1" w:styleId="CharChar7">
    <w:name w:val="Char Char7"/>
    <w:rPr>
      <w:rFonts w:ascii="Arial" w:hAnsi="Arial" w:cs="Arial"/>
      <w:b/>
      <w:bCs/>
      <w:iCs/>
      <w:sz w:val="22"/>
      <w:szCs w:val="28"/>
      <w:lang w:val="en-AU" w:eastAsia="en-AU" w:bidi="ar-SA"/>
    </w:rPr>
  </w:style>
  <w:style w:type="character" w:customStyle="1" w:styleId="CharChar6">
    <w:name w:val="Char Char6"/>
    <w:rPr>
      <w:rFonts w:ascii="Arial" w:hAnsi="Arial" w:cs="Arial"/>
      <w:b/>
      <w:bCs/>
      <w:i/>
      <w:szCs w:val="26"/>
      <w:lang w:val="en-AU" w:eastAsia="en-AU" w:bidi="ar-SA"/>
    </w:rPr>
  </w:style>
  <w:style w:type="character" w:customStyle="1" w:styleId="CharChar8">
    <w:name w:val="Char Char8"/>
    <w:rPr>
      <w:rFonts w:ascii="Arial" w:hAnsi="Arial" w:cs="Arial"/>
      <w:b/>
      <w:bCs/>
      <w:caps/>
      <w:kern w:val="32"/>
      <w:szCs w:val="32"/>
      <w:lang w:val="en-AU" w:eastAsia="en-AU" w:bidi="ar-SA"/>
    </w:rPr>
  </w:style>
  <w:style w:type="character" w:customStyle="1" w:styleId="CharChar1">
    <w:name w:val="Char Char1"/>
    <w:semiHidden/>
    <w:locked/>
    <w:rPr>
      <w:rFonts w:ascii="Arial" w:hAnsi="Arial" w:cs="Arial"/>
      <w:sz w:val="18"/>
      <w:lang w:val="en-AU" w:eastAsia="en-AU" w:bidi="ar-SA"/>
    </w:rPr>
  </w:style>
  <w:style w:type="character" w:customStyle="1" w:styleId="CharChar5">
    <w:name w:val="Char Char5"/>
    <w:rPr>
      <w:rFonts w:ascii="Arial" w:hAnsi="Arial" w:cs="Arial"/>
      <w:bCs/>
      <w:i/>
      <w:szCs w:val="28"/>
      <w:lang w:val="en-AU" w:eastAsia="en-AU" w:bidi="ar-SA"/>
    </w:rPr>
  </w:style>
  <w:style w:type="character" w:customStyle="1" w:styleId="CharChar3">
    <w:name w:val="Char Char3"/>
    <w:semiHidden/>
    <w:locked/>
    <w:rPr>
      <w:rFonts w:ascii="Arial" w:hAnsi="Arial" w:cs="Arial"/>
      <w:szCs w:val="22"/>
      <w:lang w:val="en-AU" w:eastAsia="en-AU" w:bidi="ar-SA"/>
    </w:rPr>
  </w:style>
  <w:style w:type="paragraph" w:customStyle="1" w:styleId="style6">
    <w:name w:val="style6"/>
    <w:basedOn w:val="Normal"/>
    <w:rPr>
      <w:rFonts w:ascii="Times New Roman" w:hAnsi="Times New Roman" w:cs="Times New Roman"/>
      <w:color w:val="000000"/>
      <w:sz w:val="20"/>
      <w:szCs w:val="20"/>
    </w:rPr>
  </w:style>
  <w:style w:type="character" w:customStyle="1" w:styleId="CharChar10">
    <w:name w:val="Char Char10"/>
    <w:semiHidden/>
    <w:locked/>
    <w:rPr>
      <w:rFonts w:ascii="Arial" w:hAnsi="Arial" w:cs="Arial"/>
      <w:sz w:val="18"/>
      <w:lang w:val="en-AU" w:eastAsia="en-AU" w:bidi="ar-SA"/>
    </w:rPr>
  </w:style>
  <w:style w:type="paragraph" w:customStyle="1" w:styleId="numberlevel10">
    <w:name w:val="numberlevel1"/>
    <w:basedOn w:val="Normal"/>
    <w:pPr>
      <w:spacing w:before="100" w:beforeAutospacing="1" w:after="100" w:afterAutospacing="1"/>
    </w:pPr>
    <w:rPr>
      <w:rFonts w:ascii="Times New Roman" w:hAnsi="Times New Roman" w:cs="Times New Roman"/>
      <w:sz w:val="24"/>
    </w:rPr>
  </w:style>
  <w:style w:type="paragraph" w:styleId="ListParagraph">
    <w:name w:val="List Paragraph"/>
    <w:basedOn w:val="Normal"/>
    <w:link w:val="ListParagraphChar"/>
    <w:uiPriority w:val="34"/>
    <w:qFormat/>
    <w:rsid w:val="006D4FE9"/>
    <w:pPr>
      <w:ind w:left="709"/>
    </w:pPr>
  </w:style>
  <w:style w:type="paragraph" w:customStyle="1" w:styleId="footnote">
    <w:name w:val="footnote"/>
    <w:basedOn w:val="Normal"/>
    <w:link w:val="footnoteChar"/>
    <w:qFormat/>
    <w:rsid w:val="007304B0"/>
    <w:pPr>
      <w:contextualSpacing/>
    </w:pPr>
    <w:rPr>
      <w:rFonts w:cs="Times New Roman"/>
      <w:sz w:val="18"/>
      <w:szCs w:val="20"/>
    </w:rPr>
  </w:style>
  <w:style w:type="character" w:customStyle="1" w:styleId="footnoteChar">
    <w:name w:val="footnote Char"/>
    <w:link w:val="footnote"/>
    <w:rsid w:val="007304B0"/>
    <w:rPr>
      <w:rFonts w:ascii="Arial" w:hAnsi="Arial"/>
      <w:sz w:val="18"/>
    </w:rPr>
  </w:style>
  <w:style w:type="paragraph" w:styleId="TOCHeading">
    <w:name w:val="TOC Heading"/>
    <w:basedOn w:val="Heading1"/>
    <w:next w:val="Normal"/>
    <w:uiPriority w:val="39"/>
    <w:unhideWhenUsed/>
    <w:qFormat/>
    <w:rsid w:val="00D74783"/>
    <w:pPr>
      <w:spacing w:before="480" w:line="276" w:lineRule="auto"/>
      <w:outlineLvl w:val="9"/>
    </w:pPr>
    <w:rPr>
      <w:rFonts w:ascii="Cambria" w:eastAsia="MS Gothic" w:hAnsi="Cambria" w:cs="Times New Roman"/>
      <w:caps w:val="0"/>
      <w:color w:val="365F91"/>
      <w:kern w:val="0"/>
      <w:sz w:val="28"/>
      <w:szCs w:val="28"/>
      <w:lang w:val="en-US" w:eastAsia="ja-JP"/>
    </w:rPr>
  </w:style>
  <w:style w:type="numbering" w:customStyle="1" w:styleId="NoList1">
    <w:name w:val="No List1"/>
    <w:next w:val="NoList"/>
    <w:uiPriority w:val="99"/>
    <w:semiHidden/>
    <w:unhideWhenUsed/>
    <w:rsid w:val="00B24EBA"/>
  </w:style>
  <w:style w:type="character" w:customStyle="1" w:styleId="Heading5Char">
    <w:name w:val="Heading 5 Char"/>
    <w:link w:val="Heading5"/>
    <w:uiPriority w:val="9"/>
    <w:rsid w:val="00B24EBA"/>
    <w:rPr>
      <w:rFonts w:ascii="Arial" w:hAnsi="Arial" w:cs="Arial"/>
      <w:b/>
      <w:bCs/>
      <w:iCs/>
      <w:sz w:val="18"/>
      <w:szCs w:val="26"/>
    </w:rPr>
  </w:style>
  <w:style w:type="character" w:customStyle="1" w:styleId="SubtitleChar">
    <w:name w:val="Subtitle Char"/>
    <w:link w:val="Subtitle"/>
    <w:uiPriority w:val="11"/>
    <w:rsid w:val="00B24EBA"/>
    <w:rPr>
      <w:rFonts w:ascii="Arial" w:hAnsi="Arial" w:cs="Arial"/>
      <w:sz w:val="22"/>
      <w:szCs w:val="24"/>
    </w:rPr>
  </w:style>
  <w:style w:type="character" w:styleId="IntenseEmphasis">
    <w:name w:val="Intense Emphasis"/>
    <w:uiPriority w:val="21"/>
    <w:qFormat/>
    <w:rsid w:val="00B24EBA"/>
    <w:rPr>
      <w:b/>
      <w:bCs/>
      <w:i/>
      <w:iCs/>
      <w:color w:val="4F81BD"/>
    </w:rPr>
  </w:style>
  <w:style w:type="character" w:customStyle="1" w:styleId="BalloonTextChar">
    <w:name w:val="Balloon Text Char"/>
    <w:link w:val="BalloonText"/>
    <w:uiPriority w:val="99"/>
    <w:semiHidden/>
    <w:rsid w:val="00B24EBA"/>
    <w:rPr>
      <w:rFonts w:ascii="Arial" w:hAnsi="Arial" w:cs="Arial"/>
      <w:sz w:val="22"/>
      <w:szCs w:val="16"/>
    </w:rPr>
  </w:style>
  <w:style w:type="table" w:customStyle="1" w:styleId="TableGrid10">
    <w:name w:val="Table Grid1"/>
    <w:basedOn w:val="TableNormal"/>
    <w:next w:val="TableGrid"/>
    <w:uiPriority w:val="59"/>
    <w:rsid w:val="00B24E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link w:val="CommentSubject"/>
    <w:uiPriority w:val="99"/>
    <w:semiHidden/>
    <w:rsid w:val="00B24EBA"/>
    <w:rPr>
      <w:rFonts w:ascii="Arial" w:hAnsi="Arial" w:cs="Arial"/>
      <w:b/>
      <w:bCs/>
      <w:sz w:val="22"/>
    </w:rPr>
  </w:style>
  <w:style w:type="paragraph" w:customStyle="1" w:styleId="reference">
    <w:name w:val="reference"/>
    <w:basedOn w:val="Normal"/>
    <w:link w:val="referenceChar"/>
    <w:qFormat/>
    <w:rsid w:val="00B24EBA"/>
    <w:rPr>
      <w:rFonts w:eastAsia="Calibri"/>
      <w:vertAlign w:val="superscript"/>
      <w:lang w:eastAsia="en-US"/>
    </w:rPr>
  </w:style>
  <w:style w:type="character" w:customStyle="1" w:styleId="referenceChar">
    <w:name w:val="reference Char"/>
    <w:link w:val="reference"/>
    <w:rsid w:val="00B24EBA"/>
    <w:rPr>
      <w:rFonts w:ascii="Arial" w:eastAsia="Calibri" w:hAnsi="Arial" w:cs="Arial"/>
      <w:sz w:val="22"/>
      <w:szCs w:val="24"/>
      <w:vertAlign w:val="superscript"/>
      <w:lang w:eastAsia="en-US"/>
    </w:rPr>
  </w:style>
  <w:style w:type="character" w:customStyle="1" w:styleId="BodyTextChar">
    <w:name w:val="Body Text Char"/>
    <w:link w:val="BodyText"/>
    <w:uiPriority w:val="99"/>
    <w:rsid w:val="00B24EBA"/>
    <w:rPr>
      <w:rFonts w:ascii="Arial" w:hAnsi="Arial" w:cs="Arial"/>
      <w:sz w:val="22"/>
      <w:szCs w:val="22"/>
    </w:rPr>
  </w:style>
  <w:style w:type="paragraph" w:customStyle="1" w:styleId="Body">
    <w:name w:val="Body"/>
    <w:basedOn w:val="Normal"/>
    <w:qFormat/>
    <w:rsid w:val="00B24EBA"/>
    <w:pPr>
      <w:numPr>
        <w:numId w:val="34"/>
      </w:numPr>
      <w:shd w:val="clear" w:color="auto" w:fill="FFFFFF"/>
      <w:tabs>
        <w:tab w:val="num" w:pos="567"/>
      </w:tabs>
      <w:spacing w:before="240" w:after="120" w:line="360" w:lineRule="auto"/>
      <w:ind w:left="567" w:hanging="567"/>
    </w:pPr>
    <w:rPr>
      <w:rFonts w:eastAsia="Calibri" w:cs="Times New Roman"/>
      <w:sz w:val="24"/>
      <w:szCs w:val="22"/>
      <w:lang w:eastAsia="en-US"/>
    </w:rPr>
  </w:style>
  <w:style w:type="paragraph" w:customStyle="1" w:styleId="ReferenceLine">
    <w:name w:val="Reference Line"/>
    <w:basedOn w:val="BodyText"/>
    <w:rsid w:val="00B24EBA"/>
  </w:style>
  <w:style w:type="paragraph" w:styleId="Revision">
    <w:name w:val="Revision"/>
    <w:hidden/>
    <w:uiPriority w:val="99"/>
    <w:semiHidden/>
    <w:rsid w:val="00B24EBA"/>
    <w:rPr>
      <w:rFonts w:ascii="Arial" w:eastAsia="Calibri" w:hAnsi="Arial"/>
      <w:sz w:val="24"/>
      <w:szCs w:val="22"/>
      <w:lang w:eastAsia="en-US"/>
    </w:rPr>
  </w:style>
  <w:style w:type="table" w:customStyle="1" w:styleId="TableGrid20">
    <w:name w:val="Table Grid2"/>
    <w:basedOn w:val="TableNormal"/>
    <w:next w:val="TableGrid"/>
    <w:uiPriority w:val="59"/>
    <w:rsid w:val="00D73A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F0F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rPr>
  </w:style>
  <w:style w:type="paragraph" w:customStyle="1" w:styleId="xl64">
    <w:name w:val="xl64"/>
    <w:basedOn w:val="Normal"/>
    <w:rsid w:val="00FF0F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rPr>
  </w:style>
  <w:style w:type="paragraph" w:customStyle="1" w:styleId="msonormal0">
    <w:name w:val="msonormal"/>
    <w:basedOn w:val="Normal"/>
    <w:rsid w:val="00FF0F9B"/>
    <w:pPr>
      <w:spacing w:before="100" w:beforeAutospacing="1" w:after="100" w:afterAutospacing="1"/>
    </w:pPr>
    <w:rPr>
      <w:rFonts w:ascii="Times New Roman" w:hAnsi="Times New Roman" w:cs="Times New Roman"/>
      <w:sz w:val="24"/>
    </w:rPr>
  </w:style>
  <w:style w:type="paragraph" w:customStyle="1" w:styleId="NormalNumbered">
    <w:name w:val="NormalNumbered"/>
    <w:basedOn w:val="Normal"/>
    <w:link w:val="NormalNumberedChar"/>
    <w:qFormat/>
    <w:rsid w:val="00763884"/>
    <w:pPr>
      <w:spacing w:after="160" w:line="360" w:lineRule="auto"/>
    </w:pPr>
    <w:rPr>
      <w:rFonts w:ascii="Calibri" w:hAnsi="Calibri" w:cs="Times New Roman"/>
      <w:szCs w:val="22"/>
      <w:lang w:eastAsia="en-US"/>
    </w:rPr>
  </w:style>
  <w:style w:type="character" w:customStyle="1" w:styleId="NormalNumberedChar">
    <w:name w:val="NormalNumbered Char"/>
    <w:link w:val="NormalNumbered"/>
    <w:locked/>
    <w:rsid w:val="00763884"/>
    <w:rPr>
      <w:rFonts w:ascii="Calibri" w:hAnsi="Calibri"/>
      <w:sz w:val="22"/>
      <w:szCs w:val="22"/>
      <w:lang w:eastAsia="en-US"/>
    </w:rPr>
  </w:style>
  <w:style w:type="character" w:customStyle="1" w:styleId="UnresolvedMention1">
    <w:name w:val="Unresolved Mention1"/>
    <w:basedOn w:val="DefaultParagraphFont"/>
    <w:uiPriority w:val="99"/>
    <w:semiHidden/>
    <w:unhideWhenUsed/>
    <w:rsid w:val="00CD1EBE"/>
    <w:rPr>
      <w:color w:val="605E5C"/>
      <w:shd w:val="clear" w:color="auto" w:fill="E1DFDD"/>
    </w:rPr>
  </w:style>
  <w:style w:type="paragraph" w:customStyle="1" w:styleId="pf0">
    <w:name w:val="pf0"/>
    <w:basedOn w:val="Normal"/>
    <w:rsid w:val="00A92797"/>
    <w:pPr>
      <w:spacing w:before="100" w:beforeAutospacing="1" w:after="100" w:afterAutospacing="1"/>
    </w:pPr>
    <w:rPr>
      <w:rFonts w:ascii="Times New Roman" w:hAnsi="Times New Roman" w:cs="Times New Roman"/>
      <w:sz w:val="24"/>
    </w:rPr>
  </w:style>
  <w:style w:type="character" w:customStyle="1" w:styleId="cf01">
    <w:name w:val="cf01"/>
    <w:basedOn w:val="DefaultParagraphFont"/>
    <w:rsid w:val="00A92797"/>
    <w:rPr>
      <w:rFonts w:ascii="Segoe UI" w:hAnsi="Segoe UI" w:cs="Segoe UI" w:hint="default"/>
      <w:sz w:val="18"/>
      <w:szCs w:val="18"/>
    </w:rPr>
  </w:style>
  <w:style w:type="character" w:customStyle="1" w:styleId="cf11">
    <w:name w:val="cf11"/>
    <w:basedOn w:val="DefaultParagraphFont"/>
    <w:rsid w:val="00C0669C"/>
    <w:rPr>
      <w:rFonts w:ascii="Segoe UI" w:hAnsi="Segoe UI" w:cs="Segoe UI" w:hint="default"/>
      <w:i/>
      <w:iCs/>
      <w:sz w:val="18"/>
      <w:szCs w:val="18"/>
    </w:rPr>
  </w:style>
  <w:style w:type="character" w:customStyle="1" w:styleId="Mention1">
    <w:name w:val="Mention1"/>
    <w:basedOn w:val="DefaultParagraphFont"/>
    <w:uiPriority w:val="99"/>
    <w:unhideWhenUsed/>
    <w:rPr>
      <w:color w:val="2B579A"/>
      <w:shd w:val="clear" w:color="auto" w:fill="E6E6E6"/>
    </w:rPr>
  </w:style>
  <w:style w:type="paragraph" w:customStyle="1" w:styleId="EndNoteBibliographyTitle">
    <w:name w:val="EndNote Bibliography Title"/>
    <w:basedOn w:val="Normal"/>
    <w:link w:val="EndNoteBibliographyTitleChar"/>
    <w:rsid w:val="00E827A9"/>
    <w:pPr>
      <w:jc w:val="center"/>
    </w:pPr>
    <w:rPr>
      <w:noProof/>
    </w:rPr>
  </w:style>
  <w:style w:type="character" w:customStyle="1" w:styleId="ListParagraphChar">
    <w:name w:val="List Paragraph Char"/>
    <w:basedOn w:val="DefaultParagraphFont"/>
    <w:link w:val="ListParagraph"/>
    <w:uiPriority w:val="34"/>
    <w:rsid w:val="00E827A9"/>
    <w:rPr>
      <w:rFonts w:ascii="Arial" w:hAnsi="Arial" w:cs="Arial"/>
      <w:sz w:val="22"/>
      <w:szCs w:val="24"/>
    </w:rPr>
  </w:style>
  <w:style w:type="character" w:customStyle="1" w:styleId="EndNoteBibliographyTitleChar">
    <w:name w:val="EndNote Bibliography Title Char"/>
    <w:basedOn w:val="ListParagraphChar"/>
    <w:link w:val="EndNoteBibliographyTitle"/>
    <w:rsid w:val="00E827A9"/>
    <w:rPr>
      <w:rFonts w:ascii="Arial" w:hAnsi="Arial" w:cs="Arial"/>
      <w:noProof/>
      <w:sz w:val="22"/>
      <w:szCs w:val="24"/>
    </w:rPr>
  </w:style>
  <w:style w:type="paragraph" w:customStyle="1" w:styleId="EndNoteBibliography">
    <w:name w:val="EndNote Bibliography"/>
    <w:basedOn w:val="Normal"/>
    <w:link w:val="EndNoteBibliographyChar"/>
    <w:rsid w:val="00E827A9"/>
    <w:rPr>
      <w:noProof/>
    </w:rPr>
  </w:style>
  <w:style w:type="character" w:customStyle="1" w:styleId="EndNoteBibliographyChar">
    <w:name w:val="EndNote Bibliography Char"/>
    <w:basedOn w:val="ListParagraphChar"/>
    <w:link w:val="EndNoteBibliography"/>
    <w:rsid w:val="00E827A9"/>
    <w:rPr>
      <w:rFonts w:ascii="Arial" w:hAnsi="Arial" w:cs="Arial"/>
      <w:noProof/>
      <w:sz w:val="22"/>
      <w:szCs w:val="24"/>
    </w:rPr>
  </w:style>
  <w:style w:type="character" w:customStyle="1" w:styleId="UnresolvedMention2">
    <w:name w:val="Unresolved Mention2"/>
    <w:basedOn w:val="DefaultParagraphFont"/>
    <w:uiPriority w:val="99"/>
    <w:semiHidden/>
    <w:unhideWhenUsed/>
    <w:rsid w:val="004A201C"/>
    <w:rPr>
      <w:color w:val="605E5C"/>
      <w:shd w:val="clear" w:color="auto" w:fill="E1DFDD"/>
    </w:rPr>
  </w:style>
  <w:style w:type="character" w:customStyle="1" w:styleId="UnresolvedMention20">
    <w:name w:val="Unresolved Mention20"/>
    <w:basedOn w:val="DefaultParagraphFont"/>
    <w:uiPriority w:val="99"/>
    <w:semiHidden/>
    <w:unhideWhenUsed/>
    <w:rsid w:val="00913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325">
      <w:bodyDiv w:val="1"/>
      <w:marLeft w:val="0"/>
      <w:marRight w:val="0"/>
      <w:marTop w:val="0"/>
      <w:marBottom w:val="0"/>
      <w:divBdr>
        <w:top w:val="none" w:sz="0" w:space="0" w:color="auto"/>
        <w:left w:val="none" w:sz="0" w:space="0" w:color="auto"/>
        <w:bottom w:val="none" w:sz="0" w:space="0" w:color="auto"/>
        <w:right w:val="none" w:sz="0" w:space="0" w:color="auto"/>
      </w:divBdr>
    </w:div>
    <w:div w:id="187454005">
      <w:bodyDiv w:val="1"/>
      <w:marLeft w:val="0"/>
      <w:marRight w:val="0"/>
      <w:marTop w:val="0"/>
      <w:marBottom w:val="0"/>
      <w:divBdr>
        <w:top w:val="none" w:sz="0" w:space="0" w:color="auto"/>
        <w:left w:val="none" w:sz="0" w:space="0" w:color="auto"/>
        <w:bottom w:val="none" w:sz="0" w:space="0" w:color="auto"/>
        <w:right w:val="none" w:sz="0" w:space="0" w:color="auto"/>
      </w:divBdr>
    </w:div>
    <w:div w:id="190538534">
      <w:bodyDiv w:val="1"/>
      <w:marLeft w:val="0"/>
      <w:marRight w:val="0"/>
      <w:marTop w:val="0"/>
      <w:marBottom w:val="0"/>
      <w:divBdr>
        <w:top w:val="none" w:sz="0" w:space="0" w:color="auto"/>
        <w:left w:val="none" w:sz="0" w:space="0" w:color="auto"/>
        <w:bottom w:val="none" w:sz="0" w:space="0" w:color="auto"/>
        <w:right w:val="none" w:sz="0" w:space="0" w:color="auto"/>
      </w:divBdr>
    </w:div>
    <w:div w:id="310598084">
      <w:bodyDiv w:val="1"/>
      <w:marLeft w:val="0"/>
      <w:marRight w:val="0"/>
      <w:marTop w:val="0"/>
      <w:marBottom w:val="0"/>
      <w:divBdr>
        <w:top w:val="none" w:sz="0" w:space="0" w:color="auto"/>
        <w:left w:val="none" w:sz="0" w:space="0" w:color="auto"/>
        <w:bottom w:val="none" w:sz="0" w:space="0" w:color="auto"/>
        <w:right w:val="none" w:sz="0" w:space="0" w:color="auto"/>
      </w:divBdr>
    </w:div>
    <w:div w:id="383069580">
      <w:bodyDiv w:val="1"/>
      <w:marLeft w:val="0"/>
      <w:marRight w:val="0"/>
      <w:marTop w:val="0"/>
      <w:marBottom w:val="0"/>
      <w:divBdr>
        <w:top w:val="none" w:sz="0" w:space="0" w:color="auto"/>
        <w:left w:val="none" w:sz="0" w:space="0" w:color="auto"/>
        <w:bottom w:val="none" w:sz="0" w:space="0" w:color="auto"/>
        <w:right w:val="none" w:sz="0" w:space="0" w:color="auto"/>
      </w:divBdr>
    </w:div>
    <w:div w:id="526064623">
      <w:bodyDiv w:val="1"/>
      <w:marLeft w:val="0"/>
      <w:marRight w:val="0"/>
      <w:marTop w:val="0"/>
      <w:marBottom w:val="0"/>
      <w:divBdr>
        <w:top w:val="none" w:sz="0" w:space="0" w:color="auto"/>
        <w:left w:val="none" w:sz="0" w:space="0" w:color="auto"/>
        <w:bottom w:val="none" w:sz="0" w:space="0" w:color="auto"/>
        <w:right w:val="none" w:sz="0" w:space="0" w:color="auto"/>
      </w:divBdr>
    </w:div>
    <w:div w:id="537544062">
      <w:bodyDiv w:val="1"/>
      <w:marLeft w:val="0"/>
      <w:marRight w:val="0"/>
      <w:marTop w:val="0"/>
      <w:marBottom w:val="0"/>
      <w:divBdr>
        <w:top w:val="none" w:sz="0" w:space="0" w:color="auto"/>
        <w:left w:val="none" w:sz="0" w:space="0" w:color="auto"/>
        <w:bottom w:val="none" w:sz="0" w:space="0" w:color="auto"/>
        <w:right w:val="none" w:sz="0" w:space="0" w:color="auto"/>
      </w:divBdr>
    </w:div>
    <w:div w:id="706760107">
      <w:bodyDiv w:val="1"/>
      <w:marLeft w:val="0"/>
      <w:marRight w:val="0"/>
      <w:marTop w:val="0"/>
      <w:marBottom w:val="0"/>
      <w:divBdr>
        <w:top w:val="none" w:sz="0" w:space="0" w:color="auto"/>
        <w:left w:val="none" w:sz="0" w:space="0" w:color="auto"/>
        <w:bottom w:val="none" w:sz="0" w:space="0" w:color="auto"/>
        <w:right w:val="none" w:sz="0" w:space="0" w:color="auto"/>
      </w:divBdr>
    </w:div>
    <w:div w:id="892617917">
      <w:bodyDiv w:val="1"/>
      <w:marLeft w:val="0"/>
      <w:marRight w:val="0"/>
      <w:marTop w:val="0"/>
      <w:marBottom w:val="0"/>
      <w:divBdr>
        <w:top w:val="none" w:sz="0" w:space="0" w:color="auto"/>
        <w:left w:val="none" w:sz="0" w:space="0" w:color="auto"/>
        <w:bottom w:val="none" w:sz="0" w:space="0" w:color="auto"/>
        <w:right w:val="none" w:sz="0" w:space="0" w:color="auto"/>
      </w:divBdr>
    </w:div>
    <w:div w:id="921059992">
      <w:bodyDiv w:val="1"/>
      <w:marLeft w:val="0"/>
      <w:marRight w:val="0"/>
      <w:marTop w:val="0"/>
      <w:marBottom w:val="0"/>
      <w:divBdr>
        <w:top w:val="none" w:sz="0" w:space="0" w:color="auto"/>
        <w:left w:val="none" w:sz="0" w:space="0" w:color="auto"/>
        <w:bottom w:val="none" w:sz="0" w:space="0" w:color="auto"/>
        <w:right w:val="none" w:sz="0" w:space="0" w:color="auto"/>
      </w:divBdr>
    </w:div>
    <w:div w:id="999389461">
      <w:bodyDiv w:val="1"/>
      <w:marLeft w:val="0"/>
      <w:marRight w:val="0"/>
      <w:marTop w:val="0"/>
      <w:marBottom w:val="0"/>
      <w:divBdr>
        <w:top w:val="none" w:sz="0" w:space="0" w:color="auto"/>
        <w:left w:val="none" w:sz="0" w:space="0" w:color="auto"/>
        <w:bottom w:val="none" w:sz="0" w:space="0" w:color="auto"/>
        <w:right w:val="none" w:sz="0" w:space="0" w:color="auto"/>
      </w:divBdr>
    </w:div>
    <w:div w:id="1146627041">
      <w:bodyDiv w:val="1"/>
      <w:marLeft w:val="0"/>
      <w:marRight w:val="0"/>
      <w:marTop w:val="0"/>
      <w:marBottom w:val="0"/>
      <w:divBdr>
        <w:top w:val="none" w:sz="0" w:space="0" w:color="auto"/>
        <w:left w:val="none" w:sz="0" w:space="0" w:color="auto"/>
        <w:bottom w:val="none" w:sz="0" w:space="0" w:color="auto"/>
        <w:right w:val="none" w:sz="0" w:space="0" w:color="auto"/>
      </w:divBdr>
    </w:div>
    <w:div w:id="1428429683">
      <w:bodyDiv w:val="1"/>
      <w:marLeft w:val="0"/>
      <w:marRight w:val="0"/>
      <w:marTop w:val="0"/>
      <w:marBottom w:val="0"/>
      <w:divBdr>
        <w:top w:val="none" w:sz="0" w:space="0" w:color="auto"/>
        <w:left w:val="none" w:sz="0" w:space="0" w:color="auto"/>
        <w:bottom w:val="none" w:sz="0" w:space="0" w:color="auto"/>
        <w:right w:val="none" w:sz="0" w:space="0" w:color="auto"/>
      </w:divBdr>
    </w:div>
    <w:div w:id="1568804684">
      <w:bodyDiv w:val="1"/>
      <w:marLeft w:val="0"/>
      <w:marRight w:val="0"/>
      <w:marTop w:val="0"/>
      <w:marBottom w:val="0"/>
      <w:divBdr>
        <w:top w:val="none" w:sz="0" w:space="0" w:color="auto"/>
        <w:left w:val="none" w:sz="0" w:space="0" w:color="auto"/>
        <w:bottom w:val="none" w:sz="0" w:space="0" w:color="auto"/>
        <w:right w:val="none" w:sz="0" w:space="0" w:color="auto"/>
      </w:divBdr>
    </w:div>
    <w:div w:id="1663386962">
      <w:bodyDiv w:val="1"/>
      <w:marLeft w:val="0"/>
      <w:marRight w:val="0"/>
      <w:marTop w:val="0"/>
      <w:marBottom w:val="0"/>
      <w:divBdr>
        <w:top w:val="none" w:sz="0" w:space="0" w:color="auto"/>
        <w:left w:val="none" w:sz="0" w:space="0" w:color="auto"/>
        <w:bottom w:val="none" w:sz="0" w:space="0" w:color="auto"/>
        <w:right w:val="none" w:sz="0" w:space="0" w:color="auto"/>
      </w:divBdr>
    </w:div>
    <w:div w:id="1735081483">
      <w:bodyDiv w:val="1"/>
      <w:marLeft w:val="0"/>
      <w:marRight w:val="0"/>
      <w:marTop w:val="0"/>
      <w:marBottom w:val="0"/>
      <w:divBdr>
        <w:top w:val="none" w:sz="0" w:space="0" w:color="auto"/>
        <w:left w:val="none" w:sz="0" w:space="0" w:color="auto"/>
        <w:bottom w:val="none" w:sz="0" w:space="0" w:color="auto"/>
        <w:right w:val="none" w:sz="0" w:space="0" w:color="auto"/>
      </w:divBdr>
    </w:div>
    <w:div w:id="1788767735">
      <w:bodyDiv w:val="1"/>
      <w:marLeft w:val="0"/>
      <w:marRight w:val="0"/>
      <w:marTop w:val="0"/>
      <w:marBottom w:val="0"/>
      <w:divBdr>
        <w:top w:val="none" w:sz="0" w:space="0" w:color="auto"/>
        <w:left w:val="none" w:sz="0" w:space="0" w:color="auto"/>
        <w:bottom w:val="none" w:sz="0" w:space="0" w:color="auto"/>
        <w:right w:val="none" w:sz="0" w:space="0" w:color="auto"/>
      </w:divBdr>
    </w:div>
    <w:div w:id="1876503733">
      <w:bodyDiv w:val="1"/>
      <w:marLeft w:val="0"/>
      <w:marRight w:val="0"/>
      <w:marTop w:val="0"/>
      <w:marBottom w:val="0"/>
      <w:divBdr>
        <w:top w:val="none" w:sz="0" w:space="0" w:color="auto"/>
        <w:left w:val="none" w:sz="0" w:space="0" w:color="auto"/>
        <w:bottom w:val="none" w:sz="0" w:space="0" w:color="auto"/>
        <w:right w:val="none" w:sz="0" w:space="0" w:color="auto"/>
      </w:divBdr>
    </w:div>
    <w:div w:id="1950160615">
      <w:bodyDiv w:val="1"/>
      <w:marLeft w:val="0"/>
      <w:marRight w:val="0"/>
      <w:marTop w:val="0"/>
      <w:marBottom w:val="0"/>
      <w:divBdr>
        <w:top w:val="none" w:sz="0" w:space="0" w:color="auto"/>
        <w:left w:val="none" w:sz="0" w:space="0" w:color="auto"/>
        <w:bottom w:val="none" w:sz="0" w:space="0" w:color="auto"/>
        <w:right w:val="none" w:sz="0" w:space="0" w:color="auto"/>
      </w:divBdr>
      <w:divsChild>
        <w:div w:id="367797550">
          <w:marLeft w:val="0"/>
          <w:marRight w:val="0"/>
          <w:marTop w:val="0"/>
          <w:marBottom w:val="0"/>
          <w:divBdr>
            <w:top w:val="none" w:sz="0" w:space="0" w:color="auto"/>
            <w:left w:val="none" w:sz="0" w:space="0" w:color="auto"/>
            <w:bottom w:val="none" w:sz="0" w:space="0" w:color="auto"/>
            <w:right w:val="none" w:sz="0" w:space="0" w:color="auto"/>
          </w:divBdr>
        </w:div>
        <w:div w:id="445806303">
          <w:marLeft w:val="0"/>
          <w:marRight w:val="0"/>
          <w:marTop w:val="0"/>
          <w:marBottom w:val="0"/>
          <w:divBdr>
            <w:top w:val="none" w:sz="0" w:space="0" w:color="auto"/>
            <w:left w:val="none" w:sz="0" w:space="0" w:color="auto"/>
            <w:bottom w:val="none" w:sz="0" w:space="0" w:color="auto"/>
            <w:right w:val="none" w:sz="0" w:space="0" w:color="auto"/>
          </w:divBdr>
        </w:div>
        <w:div w:id="829518753">
          <w:marLeft w:val="0"/>
          <w:marRight w:val="0"/>
          <w:marTop w:val="0"/>
          <w:marBottom w:val="0"/>
          <w:divBdr>
            <w:top w:val="none" w:sz="0" w:space="0" w:color="auto"/>
            <w:left w:val="none" w:sz="0" w:space="0" w:color="auto"/>
            <w:bottom w:val="none" w:sz="0" w:space="0" w:color="auto"/>
            <w:right w:val="none" w:sz="0" w:space="0" w:color="auto"/>
          </w:divBdr>
        </w:div>
        <w:div w:id="1786922240">
          <w:marLeft w:val="0"/>
          <w:marRight w:val="0"/>
          <w:marTop w:val="0"/>
          <w:marBottom w:val="0"/>
          <w:divBdr>
            <w:top w:val="none" w:sz="0" w:space="0" w:color="auto"/>
            <w:left w:val="none" w:sz="0" w:space="0" w:color="auto"/>
            <w:bottom w:val="none" w:sz="0" w:space="0" w:color="auto"/>
            <w:right w:val="none" w:sz="0" w:space="0" w:color="auto"/>
          </w:divBdr>
        </w:div>
      </w:divsChild>
    </w:div>
    <w:div w:id="211362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34" Type="http://schemas.microsoft.com/office/2019/05/relationships/documenttasks" Target="documenttasks/documenttasks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36" Type="http://schemas.microsoft.com/office/2020/10/relationships/intelligence" Target="intelligence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DF5C2D44-5DBE-4945-9DB9-D8DA3D516861}">
    <t:Anchor>
      <t:Comment id="1375869348"/>
    </t:Anchor>
    <t:History>
      <t:Event id="{EADC636F-D65A-422B-B51B-FC6EFF59E657}" time="2023-03-13T05:49:56.188Z">
        <t:Attribution userId="S::simone.hodges@govteams.gov.au::3f8c902f-05da-4bad-91c0-1bb91fa32a43" userProvider="AD" userName="Simone Hodges"/>
        <t:Anchor>
          <t:Comment id="2119977076"/>
        </t:Anchor>
        <t:Create/>
      </t:Event>
      <t:Event id="{342CBA61-78E3-48F9-BE3A-909EE70E624F}" time="2023-03-13T05:49:56.188Z">
        <t:Attribution userId="S::simone.hodges@govteams.gov.au::3f8c902f-05da-4bad-91c0-1bb91fa32a43" userProvider="AD" userName="Simone Hodges"/>
        <t:Anchor>
          <t:Comment id="2119977076"/>
        </t:Anchor>
        <t:Assign userId="S::david.janik@govteams.gov.au::4aec5086-587f-4b35-ae01-e216cdeeea71" userProvider="AD" userName="David Janik"/>
      </t:Event>
      <t:Event id="{BD732D2C-9E5A-4B18-89C8-F89565380E85}" time="2023-03-13T05:49:56.188Z">
        <t:Attribution userId="S::simone.hodges@govteams.gov.au::3f8c902f-05da-4bad-91c0-1bb91fa32a43" userProvider="AD" userName="Simone Hodges"/>
        <t:Anchor>
          <t:Comment id="2119977076"/>
        </t:Anchor>
        <t:SetTitle title="@David Janik Test assigned to David"/>
      </t:Event>
      <t:Event id="{5F5E5092-2098-43DC-B4BF-017C31534BC7}" time="2023-03-13T05:51:43.146Z">
        <t:Attribution userId="S::david.janik@govteams.gov.au::4aec5086-587f-4b35-ae01-e216cdeeea71" userProvider="AD" userName="David Janik"/>
        <t:Progress percentComplete="100"/>
      </t:Event>
    </t:History>
  </t:Task>
  <t:Task id="{1C610CD7-4E57-48D8-941A-602D3A63B5D1}">
    <t:Anchor>
      <t:Comment id="52954795"/>
    </t:Anchor>
    <t:History>
      <t:Event id="{47CB0B4C-5FD7-4E78-A3D6-C4B57960711D}" time="2023-03-16T23:33:03.496Z">
        <t:Attribution userId="S::simone.hodges@govteams.gov.au::3f8c902f-05da-4bad-91c0-1bb91fa32a43" userProvider="AD" userName="Simone Hodges"/>
        <t:Anchor>
          <t:Comment id="1569686959"/>
        </t:Anchor>
        <t:Create/>
      </t:Event>
      <t:Event id="{F00CC5CF-97D9-42B2-84DD-64BAEC6D72B3}" time="2023-03-16T23:33:03.496Z">
        <t:Attribution userId="S::simone.hodges@govteams.gov.au::3f8c902f-05da-4bad-91c0-1bb91fa32a43" userProvider="AD" userName="Simone Hodges"/>
        <t:Anchor>
          <t:Comment id="1569686959"/>
        </t:Anchor>
        <t:Assign userId="S::david.janik@govteams.gov.au::4aec5086-587f-4b35-ae01-e216cdeeea71" userProvider="AD" userName="David Janik"/>
      </t:Event>
      <t:Event id="{0FFF8F2E-A30A-4BEB-98CB-867064BB9122}" time="2023-03-16T23:33:03.496Z">
        <t:Attribution userId="S::simone.hodges@govteams.gov.au::3f8c902f-05da-4bad-91c0-1bb91fa32a43" userProvider="AD" userName="Simone Hodges"/>
        <t:Anchor>
          <t:Comment id="1569686959"/>
        </t:Anchor>
        <t:SetTitle title="@David Janik Legal advice needed here"/>
      </t:Event>
      <t:Event id="{A3CD5291-8CAD-4D5F-B6CF-B45364A727B7}" time="2023-03-23T07:33:11.641Z">
        <t:Attribution userId="S::simone.hodges@govteams.gov.au::3f8c902f-05da-4bad-91c0-1bb91fa32a43" userProvider="AD" userName="Simone Hodges"/>
        <t:Progress percentComplete="100"/>
      </t:Event>
      <t:Event id="{FF1C7B37-A28E-4EE3-B631-8C50FD93FBF4}" time="2023-03-23T07:33:18.456Z">
        <t:Attribution userId="S::simone.hodges@govteams.gov.au::3f8c902f-05da-4bad-91c0-1bb91fa32a43" userProvider="AD" userName="Simone Hodges"/>
        <t:Progress percentComplete="0"/>
      </t:Event>
      <t:Event id="{28BACFD7-E627-493A-BDBF-6D21069E23DF}" time="2023-03-23T07:33:39.191Z">
        <t:Attribution userId="S::simone.hodges@govteams.gov.au::3f8c902f-05da-4bad-91c0-1bb91fa32a43" userProvider="AD" userName="Simone Hodges"/>
        <t:Progress percentComplete="100"/>
      </t:Event>
    </t:History>
  </t:Task>
  <t:Task id="{E198485D-328E-426E-BDC5-1BFFD375E525}">
    <t:Anchor>
      <t:Comment id="665025468"/>
    </t:Anchor>
    <t:History>
      <t:Event id="{5533F4F0-14DD-40CB-B335-6B06203E8534}" time="2023-03-16T23:32:45.356Z">
        <t:Attribution userId="S::simone.hodges@govteams.gov.au::3f8c902f-05da-4bad-91c0-1bb91fa32a43" userProvider="AD" userName="Simone Hodges"/>
        <t:Anchor>
          <t:Comment id="1415663139"/>
        </t:Anchor>
        <t:Create/>
      </t:Event>
      <t:Event id="{3CAAEC43-61A6-405B-95BA-84AF8EDDAEFC}" time="2023-03-16T23:32:45.356Z">
        <t:Attribution userId="S::simone.hodges@govteams.gov.au::3f8c902f-05da-4bad-91c0-1bb91fa32a43" userProvider="AD" userName="Simone Hodges"/>
        <t:Anchor>
          <t:Comment id="1415663139"/>
        </t:Anchor>
        <t:Assign userId="S::david.janik@govteams.gov.au::4aec5086-587f-4b35-ae01-e216cdeeea71" userProvider="AD" userName="David Janik"/>
      </t:Event>
      <t:Event id="{A61018AD-97CC-41C7-83C9-50C6F6E5B945}" time="2023-03-16T23:32:45.356Z">
        <t:Attribution userId="S::simone.hodges@govteams.gov.au::3f8c902f-05da-4bad-91c0-1bb91fa32a43" userProvider="AD" userName="Simone Hodges"/>
        <t:Anchor>
          <t:Comment id="1415663139"/>
        </t:Anchor>
        <t:SetTitle title="@David Janik Legal advice needed here"/>
      </t:Event>
    </t:History>
  </t:Task>
  <t:Task id="{FA0C79BD-A728-4699-ADC7-E051D935AF96}">
    <t:Anchor>
      <t:Comment id="665094506"/>
    </t:Anchor>
    <t:History>
      <t:Event id="{DDF7C146-CC37-4B76-884E-8A448B60B246}" time="2023-03-16T23:34:48.87Z">
        <t:Attribution userId="S::simone.hodges@govteams.gov.au::3f8c902f-05da-4bad-91c0-1bb91fa32a43" userProvider="AD" userName="Simone Hodges"/>
        <t:Anchor>
          <t:Comment id="214192766"/>
        </t:Anchor>
        <t:Create/>
      </t:Event>
      <t:Event id="{DC7B5AF8-0DB6-4A73-86D3-E02A80BB9CA4}" time="2023-03-16T23:34:48.87Z">
        <t:Attribution userId="S::simone.hodges@govteams.gov.au::3f8c902f-05da-4bad-91c0-1bb91fa32a43" userProvider="AD" userName="Simone Hodges"/>
        <t:Anchor>
          <t:Comment id="214192766"/>
        </t:Anchor>
        <t:Assign userId="S::david.janik@govteams.gov.au::4aec5086-587f-4b35-ae01-e216cdeeea71" userProvider="AD" userName="David Janik"/>
      </t:Event>
      <t:Event id="{0D979A4A-6EAE-431D-9AEC-54B2237DFC7C}" time="2023-03-16T23:34:48.87Z">
        <t:Attribution userId="S::simone.hodges@govteams.gov.au::3f8c902f-05da-4bad-91c0-1bb91fa32a43" userProvider="AD" userName="Simone Hodges"/>
        <t:Anchor>
          <t:Comment id="214192766"/>
        </t:Anchor>
        <t:SetTitle title="@David Janik Legal advice needed here"/>
      </t:Event>
      <t:Event id="{56454588-EAC3-47A4-B038-52C656819DC4}" time="2023-03-23T07:34:39.335Z">
        <t:Attribution userId="S::simone.hodges@govteams.gov.au::3f8c902f-05da-4bad-91c0-1bb91fa32a43" userProvider="AD" userName="Simone Hodg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82852-C88D-4D37-AA19-748D4438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8085</Words>
  <Characters>45761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2023-05-23T07:22:00Z</dcterms:created>
  <dcterms:modified xsi:type="dcterms:W3CDTF">2023-05-23T07:22:00Z</dcterms:modified>
</cp:coreProperties>
</file>